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1" w:type="dxa"/>
        <w:jc w:val="center"/>
        <w:tblBorders>
          <w:top w:val="single" w:sz="24" w:space="0" w:color="ED7D31" w:themeColor="accent2"/>
          <w:bottom w:val="single" w:sz="36" w:space="0" w:color="ED7D31" w:themeColor="accent2"/>
        </w:tblBorders>
        <w:tblLook w:val="00A0"/>
      </w:tblPr>
      <w:tblGrid>
        <w:gridCol w:w="9921"/>
      </w:tblGrid>
      <w:tr w:rsidR="00A64ED0" w:rsidRPr="00A64ED0" w:rsidTr="00244EDA">
        <w:trPr>
          <w:trHeight w:val="1134"/>
          <w:jc w:val="center"/>
        </w:trPr>
        <w:tc>
          <w:tcPr>
            <w:tcW w:w="9921" w:type="dxa"/>
            <w:shd w:val="clear" w:color="auto" w:fill="auto"/>
            <w:noWrap/>
            <w:vAlign w:val="center"/>
          </w:tcPr>
          <w:p w:rsidR="003D13A7" w:rsidRDefault="003D13A7" w:rsidP="00A64ED0">
            <w:pPr>
              <w:adjustRightInd w:val="0"/>
              <w:spacing w:after="0" w:line="240" w:lineRule="atLeast"/>
              <w:jc w:val="center"/>
              <w:textAlignment w:val="baseline"/>
              <w:rPr>
                <w:rFonts w:ascii="Palatino Linotype" w:hAnsi="Palatino Linotype" w:cs="MyriadPro-Regular"/>
                <w:b/>
                <w:sz w:val="36"/>
                <w:szCs w:val="36"/>
              </w:rPr>
            </w:pPr>
            <w:bookmarkStart w:id="0" w:name="_Hlk4255620"/>
            <w:r w:rsidRPr="003D13A7">
              <w:rPr>
                <w:rFonts w:ascii="Times New Roman" w:eastAsia="Times New Roman" w:hAnsi="Times New Roman" w:cs="Times New Roman"/>
                <w:noProof/>
                <w:color w:val="000000"/>
                <w:lang w:eastAsia="tr-TR"/>
              </w:rPr>
              <w:drawing>
                <wp:anchor distT="0" distB="0" distL="114300" distR="114300" simplePos="0" relativeHeight="251659264" behindDoc="0" locked="0" layoutInCell="1" allowOverlap="1">
                  <wp:simplePos x="0" y="0"/>
                  <wp:positionH relativeFrom="column">
                    <wp:posOffset>-50800</wp:posOffset>
                  </wp:positionH>
                  <wp:positionV relativeFrom="paragraph">
                    <wp:posOffset>-2540</wp:posOffset>
                  </wp:positionV>
                  <wp:extent cx="850900" cy="850900"/>
                  <wp:effectExtent l="19050" t="0" r="6350" b="0"/>
                  <wp:wrapThrough wrapText="bothSides">
                    <wp:wrapPolygon edited="0">
                      <wp:start x="-484" y="0"/>
                      <wp:lineTo x="-484" y="21278"/>
                      <wp:lineTo x="21761" y="21278"/>
                      <wp:lineTo x="21761" y="0"/>
                      <wp:lineTo x="-484" y="0"/>
                    </wp:wrapPolygon>
                  </wp:wrapThrough>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0900" cy="850900"/>
                          </a:xfrm>
                          <a:prstGeom prst="rect">
                            <a:avLst/>
                          </a:prstGeom>
                          <a:noFill/>
                          <a:ln>
                            <a:noFill/>
                          </a:ln>
                        </pic:spPr>
                      </pic:pic>
                    </a:graphicData>
                  </a:graphic>
                </wp:anchor>
              </w:drawing>
            </w:r>
          </w:p>
          <w:p w:rsidR="00A64ED0" w:rsidRPr="00A64ED0" w:rsidRDefault="003D13A7" w:rsidP="00A64ED0">
            <w:pPr>
              <w:adjustRightInd w:val="0"/>
              <w:spacing w:after="0" w:line="240" w:lineRule="atLeast"/>
              <w:jc w:val="center"/>
              <w:textAlignment w:val="baseline"/>
              <w:rPr>
                <w:rFonts w:ascii="Times New Roman" w:eastAsia="Times New Roman" w:hAnsi="Times New Roman" w:cs="Times New Roman"/>
                <w:color w:val="000000"/>
                <w:lang w:eastAsia="tr-TR"/>
              </w:rPr>
            </w:pPr>
            <w:proofErr w:type="spellStart"/>
            <w:r w:rsidRPr="00924F69">
              <w:rPr>
                <w:rFonts w:ascii="Palatino Linotype" w:hAnsi="Palatino Linotype" w:cs="MyriadPro-Regular"/>
                <w:b/>
                <w:sz w:val="36"/>
                <w:szCs w:val="36"/>
              </w:rPr>
              <w:t>Journal</w:t>
            </w:r>
            <w:proofErr w:type="spellEnd"/>
            <w:r w:rsidRPr="00924F69">
              <w:rPr>
                <w:rFonts w:ascii="Palatino Linotype" w:hAnsi="Palatino Linotype" w:cs="MyriadPro-Regular"/>
                <w:b/>
                <w:sz w:val="36"/>
                <w:szCs w:val="36"/>
              </w:rPr>
              <w:t xml:space="preserve"> of </w:t>
            </w:r>
            <w:proofErr w:type="spellStart"/>
            <w:r w:rsidRPr="00924F69">
              <w:rPr>
                <w:rFonts w:ascii="Palatino Linotype" w:hAnsi="Palatino Linotype" w:cs="MyriadPro-Regular"/>
                <w:b/>
                <w:sz w:val="36"/>
                <w:szCs w:val="36"/>
              </w:rPr>
              <w:t>Humanities</w:t>
            </w:r>
            <w:proofErr w:type="spellEnd"/>
            <w:r w:rsidRPr="00924F69">
              <w:rPr>
                <w:rFonts w:ascii="Palatino Linotype" w:hAnsi="Palatino Linotype" w:cs="MyriadPro-Regular"/>
                <w:b/>
                <w:sz w:val="36"/>
                <w:szCs w:val="36"/>
              </w:rPr>
              <w:t xml:space="preserve"> and </w:t>
            </w:r>
            <w:proofErr w:type="spellStart"/>
            <w:r w:rsidRPr="00924F69">
              <w:rPr>
                <w:rFonts w:ascii="Palatino Linotype" w:hAnsi="Palatino Linotype" w:cs="MyriadPro-Regular"/>
                <w:b/>
                <w:sz w:val="36"/>
                <w:szCs w:val="36"/>
              </w:rPr>
              <w:t>Tourism</w:t>
            </w:r>
            <w:proofErr w:type="spellEnd"/>
            <w:r w:rsidRPr="00924F69">
              <w:rPr>
                <w:rFonts w:ascii="Palatino Linotype" w:hAnsi="Palatino Linotype" w:cs="MyriadPro-Regular"/>
                <w:b/>
                <w:sz w:val="36"/>
                <w:szCs w:val="36"/>
              </w:rPr>
              <w:t xml:space="preserve"> </w:t>
            </w:r>
            <w:proofErr w:type="spellStart"/>
            <w:r w:rsidRPr="00924F69">
              <w:rPr>
                <w:rFonts w:ascii="Palatino Linotype" w:hAnsi="Palatino Linotype" w:cs="MyriadPro-Regular"/>
                <w:b/>
                <w:sz w:val="36"/>
                <w:szCs w:val="36"/>
              </w:rPr>
              <w:t>Research</w:t>
            </w:r>
            <w:proofErr w:type="spellEnd"/>
          </w:p>
        </w:tc>
      </w:tr>
    </w:tbl>
    <w:p w:rsidR="009C12BD" w:rsidRPr="007014B9" w:rsidRDefault="007014B9" w:rsidP="004437C2">
      <w:pPr>
        <w:spacing w:after="120" w:line="360" w:lineRule="auto"/>
        <w:jc w:val="right"/>
        <w:rPr>
          <w:rFonts w:ascii="Palatino Linotype" w:hAnsi="Palatino Linotype"/>
          <w:b/>
          <w:i/>
        </w:rPr>
      </w:pPr>
      <w:r w:rsidRPr="007014B9">
        <w:rPr>
          <w:rFonts w:ascii="Palatino Linotype" w:hAnsi="Palatino Linotype"/>
          <w:b/>
          <w:i/>
          <w:sz w:val="20"/>
        </w:rPr>
        <w:t>Araştırma Makalesi</w:t>
      </w:r>
    </w:p>
    <w:p w:rsidR="007016A2" w:rsidRPr="007016A2" w:rsidRDefault="00776671" w:rsidP="002E6191">
      <w:pPr>
        <w:spacing w:before="120" w:after="120" w:line="240" w:lineRule="auto"/>
        <w:jc w:val="center"/>
        <w:rPr>
          <w:rFonts w:ascii="Palatino Linotype" w:hAnsi="Palatino Linotype"/>
          <w:b/>
          <w:color w:val="C45911" w:themeColor="accent2" w:themeShade="BF"/>
          <w:sz w:val="28"/>
          <w:szCs w:val="26"/>
        </w:rPr>
      </w:pPr>
      <w:r w:rsidRPr="007016A2">
        <w:rPr>
          <w:rFonts w:ascii="Palatino Linotype" w:hAnsi="Palatino Linotype"/>
          <w:b/>
          <w:color w:val="EB4403"/>
          <w:sz w:val="28"/>
          <w:szCs w:val="26"/>
        </w:rPr>
        <w:t>Okul Müdürü Öz Yeterlik Algısı Ölçeğinin Türkçeye Uyarlanması</w:t>
      </w:r>
    </w:p>
    <w:p w:rsidR="00886C4E" w:rsidRPr="00886C4E" w:rsidRDefault="00886C4E" w:rsidP="00886C4E">
      <w:pPr>
        <w:spacing w:before="120" w:after="120" w:line="240" w:lineRule="auto"/>
        <w:jc w:val="center"/>
        <w:rPr>
          <w:rFonts w:ascii="Palatino Linotype" w:hAnsi="Palatino Linotype"/>
          <w:b/>
          <w:i/>
          <w:sz w:val="24"/>
          <w:szCs w:val="24"/>
        </w:rPr>
      </w:pPr>
      <w:r w:rsidRPr="00886C4E">
        <w:rPr>
          <w:rFonts w:ascii="Palatino Linotype" w:hAnsi="Palatino Linotype" w:cs="Times New Roman"/>
          <w:b/>
          <w:i/>
          <w:sz w:val="24"/>
          <w:szCs w:val="24"/>
          <w:lang w:val="en-US"/>
        </w:rPr>
        <w:t>The Adaptation of School Principal’s Sense of Efficacy Scale into Turkish</w:t>
      </w:r>
    </w:p>
    <w:p w:rsidR="007016A2" w:rsidRPr="007016A2" w:rsidRDefault="007016A2" w:rsidP="002E6191">
      <w:pPr>
        <w:spacing w:before="120" w:after="120" w:line="240" w:lineRule="auto"/>
        <w:ind w:left="567" w:right="567"/>
        <w:jc w:val="center"/>
        <w:rPr>
          <w:rFonts w:ascii="Palatino Linotype" w:hAnsi="Palatino Linotype"/>
          <w:b/>
          <w:i/>
          <w:color w:val="000000" w:themeColor="text1"/>
          <w:szCs w:val="26"/>
        </w:rPr>
      </w:pPr>
    </w:p>
    <w:p w:rsidR="00D44554" w:rsidRPr="00CC34C5" w:rsidRDefault="00C2209A" w:rsidP="007016A2">
      <w:pPr>
        <w:spacing w:before="120" w:after="120" w:line="240" w:lineRule="auto"/>
        <w:jc w:val="center"/>
        <w:rPr>
          <w:rFonts w:ascii="Palatino Linotype" w:hAnsi="Palatino Linotype"/>
          <w:b/>
          <w:szCs w:val="26"/>
        </w:rPr>
      </w:pPr>
      <w:r>
        <w:rPr>
          <w:rFonts w:ascii="Palatino Linotype" w:hAnsi="Palatino Linotype"/>
          <w:b/>
          <w:szCs w:val="26"/>
        </w:rPr>
        <w:t>XXXXXXXXX</w:t>
      </w:r>
    </w:p>
    <w:tbl>
      <w:tblPr>
        <w:tblStyle w:val="TabloKlavuzu"/>
        <w:tblpPr w:leftFromText="141" w:rightFromText="141" w:vertAnchor="text" w:tblpX="74" w:tblpY="1"/>
        <w:tblOverlap w:val="never"/>
        <w:tblW w:w="3175" w:type="dxa"/>
        <w:tblBorders>
          <w:top w:val="none" w:sz="0" w:space="0" w:color="auto"/>
          <w:left w:val="none" w:sz="0" w:space="0" w:color="auto"/>
          <w:bottom w:val="none" w:sz="0" w:space="0" w:color="auto"/>
          <w:right w:val="single" w:sz="36" w:space="0" w:color="ED7D31" w:themeColor="accent2"/>
          <w:insideH w:val="none" w:sz="0" w:space="0" w:color="auto"/>
          <w:insideV w:val="none" w:sz="0" w:space="0" w:color="auto"/>
        </w:tblBorders>
        <w:tblLook w:val="04A0"/>
      </w:tblPr>
      <w:tblGrid>
        <w:gridCol w:w="3175"/>
      </w:tblGrid>
      <w:tr w:rsidR="00CF78B3" w:rsidTr="00673941">
        <w:trPr>
          <w:trHeight w:val="1102"/>
        </w:trPr>
        <w:tc>
          <w:tcPr>
            <w:tcW w:w="3175" w:type="dxa"/>
          </w:tcPr>
          <w:p w:rsidR="00CF78B3" w:rsidRPr="00264AD1" w:rsidRDefault="003A1FBA" w:rsidP="00833DF1">
            <w:pPr>
              <w:spacing w:before="360" w:after="120"/>
              <w:jc w:val="both"/>
              <w:rPr>
                <w:rFonts w:ascii="Palatino Linotype" w:hAnsi="Palatino Linotype" w:cs="Times New Roman"/>
                <w:sz w:val="18"/>
                <w:szCs w:val="18"/>
              </w:rPr>
            </w:pPr>
            <w:r>
              <w:rPr>
                <w:rFonts w:ascii="Palatino Linotype" w:hAnsi="Palatino Linotype" w:cs="Times New Roman"/>
                <w:sz w:val="18"/>
                <w:szCs w:val="18"/>
              </w:rPr>
              <w:t>XXXXXXXXXXXX</w:t>
            </w:r>
          </w:p>
        </w:tc>
      </w:tr>
      <w:tr w:rsidR="00CF78B3" w:rsidTr="00673941">
        <w:trPr>
          <w:trHeight w:val="20"/>
        </w:trPr>
        <w:tc>
          <w:tcPr>
            <w:tcW w:w="3175" w:type="dxa"/>
          </w:tcPr>
          <w:p w:rsidR="00CF78B3" w:rsidRDefault="00CF78B3" w:rsidP="00673941">
            <w:pPr>
              <w:jc w:val="both"/>
              <w:rPr>
                <w:rFonts w:ascii="Palatino Linotype" w:hAnsi="Palatino Linotype" w:cs="Times New Roman"/>
                <w:b/>
                <w:sz w:val="18"/>
                <w:szCs w:val="18"/>
              </w:rPr>
            </w:pPr>
            <w:r w:rsidRPr="00DF1625">
              <w:rPr>
                <w:rFonts w:ascii="Palatino Linotype" w:hAnsi="Palatino Linotype" w:cs="Times New Roman"/>
                <w:b/>
                <w:sz w:val="18"/>
                <w:szCs w:val="18"/>
              </w:rPr>
              <w:t>ORCID:</w:t>
            </w:r>
            <w:r>
              <w:rPr>
                <w:rFonts w:ascii="Palatino Linotype" w:hAnsi="Palatino Linotype" w:cs="Times New Roman"/>
                <w:b/>
                <w:sz w:val="18"/>
                <w:szCs w:val="18"/>
              </w:rPr>
              <w:t xml:space="preserve"> </w:t>
            </w:r>
            <w:r>
              <w:t xml:space="preserve"> </w:t>
            </w:r>
          </w:p>
          <w:p w:rsidR="00CF78B3" w:rsidRPr="00D44554" w:rsidRDefault="00CF78B3" w:rsidP="00673941">
            <w:pPr>
              <w:jc w:val="both"/>
              <w:rPr>
                <w:rFonts w:ascii="Palatino Linotype" w:hAnsi="Palatino Linotype" w:cs="Times New Roman"/>
                <w:b/>
                <w:sz w:val="18"/>
                <w:szCs w:val="18"/>
              </w:rPr>
            </w:pPr>
          </w:p>
        </w:tc>
      </w:tr>
      <w:tr w:rsidR="00CF78B3" w:rsidTr="00673941">
        <w:trPr>
          <w:trHeight w:val="56"/>
        </w:trPr>
        <w:tc>
          <w:tcPr>
            <w:tcW w:w="3175" w:type="dxa"/>
          </w:tcPr>
          <w:p w:rsidR="00CF78B3" w:rsidRPr="00DF1625" w:rsidRDefault="00CF78B3" w:rsidP="00673941">
            <w:pPr>
              <w:rPr>
                <w:rFonts w:ascii="Palatino Linotype" w:hAnsi="Palatino Linotype" w:cs="Times New Roman"/>
                <w:b/>
                <w:sz w:val="18"/>
                <w:szCs w:val="18"/>
              </w:rPr>
            </w:pPr>
            <w:proofErr w:type="spellStart"/>
            <w:r>
              <w:rPr>
                <w:rFonts w:ascii="Palatino Linotype" w:hAnsi="Palatino Linotype" w:cs="Times New Roman"/>
                <w:b/>
                <w:sz w:val="18"/>
                <w:szCs w:val="18"/>
              </w:rPr>
              <w:t>Corresponding</w:t>
            </w:r>
            <w:proofErr w:type="spellEnd"/>
            <w:r>
              <w:rPr>
                <w:rFonts w:ascii="Palatino Linotype" w:hAnsi="Palatino Linotype" w:cs="Times New Roman"/>
                <w:b/>
                <w:sz w:val="18"/>
                <w:szCs w:val="18"/>
              </w:rPr>
              <w:t xml:space="preserve"> </w:t>
            </w:r>
            <w:proofErr w:type="spellStart"/>
            <w:r>
              <w:rPr>
                <w:rFonts w:ascii="Palatino Linotype" w:hAnsi="Palatino Linotype" w:cs="Times New Roman"/>
                <w:b/>
                <w:sz w:val="18"/>
                <w:szCs w:val="18"/>
              </w:rPr>
              <w:t>Author</w:t>
            </w:r>
            <w:proofErr w:type="spellEnd"/>
            <w:r>
              <w:rPr>
                <w:rFonts w:ascii="Palatino Linotype" w:hAnsi="Palatino Linotype" w:cs="Times New Roman"/>
                <w:b/>
                <w:sz w:val="18"/>
                <w:szCs w:val="18"/>
              </w:rPr>
              <w:t xml:space="preserve"> :</w:t>
            </w:r>
          </w:p>
          <w:p w:rsidR="00CF78B3" w:rsidRPr="00DF1625" w:rsidRDefault="00CF78B3" w:rsidP="00673941">
            <w:pPr>
              <w:rPr>
                <w:rFonts w:ascii="Palatino Linotype" w:hAnsi="Palatino Linotype" w:cs="Times New Roman"/>
                <w:b/>
                <w:sz w:val="18"/>
                <w:szCs w:val="18"/>
              </w:rPr>
            </w:pPr>
          </w:p>
        </w:tc>
      </w:tr>
      <w:tr w:rsidR="00CF78B3" w:rsidTr="00673941">
        <w:trPr>
          <w:trHeight w:val="696"/>
        </w:trPr>
        <w:tc>
          <w:tcPr>
            <w:tcW w:w="3175" w:type="dxa"/>
          </w:tcPr>
          <w:p w:rsidR="00CF78B3" w:rsidRPr="00DF1625" w:rsidRDefault="00CF78B3" w:rsidP="00673941">
            <w:pPr>
              <w:rPr>
                <w:rFonts w:ascii="Palatino Linotype" w:hAnsi="Palatino Linotype" w:cs="Times New Roman"/>
                <w:b/>
                <w:sz w:val="18"/>
                <w:szCs w:val="18"/>
              </w:rPr>
            </w:pPr>
            <w:proofErr w:type="spellStart"/>
            <w:r w:rsidRPr="00DF1625">
              <w:rPr>
                <w:rFonts w:ascii="Palatino Linotype" w:hAnsi="Palatino Linotype" w:cs="Times New Roman"/>
                <w:b/>
                <w:sz w:val="18"/>
                <w:szCs w:val="18"/>
              </w:rPr>
              <w:t>Em</w:t>
            </w:r>
            <w:r>
              <w:rPr>
                <w:rFonts w:ascii="Palatino Linotype" w:hAnsi="Palatino Linotype" w:cs="Times New Roman"/>
                <w:b/>
                <w:sz w:val="18"/>
                <w:szCs w:val="18"/>
              </w:rPr>
              <w:t>a</w:t>
            </w:r>
            <w:r w:rsidRPr="00DF1625">
              <w:rPr>
                <w:rFonts w:ascii="Palatino Linotype" w:hAnsi="Palatino Linotype" w:cs="Times New Roman"/>
                <w:b/>
                <w:sz w:val="18"/>
                <w:szCs w:val="18"/>
              </w:rPr>
              <w:t>il</w:t>
            </w:r>
            <w:proofErr w:type="spellEnd"/>
            <w:r>
              <w:rPr>
                <w:rFonts w:ascii="Palatino Linotype" w:hAnsi="Palatino Linotype" w:cs="Times New Roman"/>
                <w:b/>
                <w:sz w:val="18"/>
                <w:szCs w:val="18"/>
              </w:rPr>
              <w:t>:</w:t>
            </w:r>
          </w:p>
          <w:p w:rsidR="00CF78B3" w:rsidRPr="00464B90" w:rsidRDefault="00CF78B3" w:rsidP="00833DF1">
            <w:pPr>
              <w:rPr>
                <w:rFonts w:ascii="Palatino Linotype" w:hAnsi="Palatino Linotype" w:cs="Times New Roman"/>
                <w:sz w:val="18"/>
                <w:szCs w:val="18"/>
              </w:rPr>
            </w:pPr>
          </w:p>
        </w:tc>
      </w:tr>
      <w:tr w:rsidR="00CF78B3" w:rsidTr="00673941">
        <w:trPr>
          <w:trHeight w:val="1508"/>
        </w:trPr>
        <w:tc>
          <w:tcPr>
            <w:tcW w:w="3175" w:type="dxa"/>
          </w:tcPr>
          <w:p w:rsidR="00CF78B3" w:rsidRPr="00244EDA" w:rsidRDefault="00CF78B3" w:rsidP="00C2209A">
            <w:pPr>
              <w:jc w:val="both"/>
              <w:rPr>
                <w:rFonts w:ascii="Palatino Linotype" w:hAnsi="Palatino Linotype"/>
                <w:sz w:val="18"/>
              </w:rPr>
            </w:pPr>
            <w:proofErr w:type="spellStart"/>
            <w:r w:rsidRPr="00244EDA">
              <w:rPr>
                <w:rFonts w:ascii="Palatino Linotype" w:hAnsi="Palatino Linotype"/>
                <w:b/>
                <w:sz w:val="18"/>
              </w:rPr>
              <w:t>Citation</w:t>
            </w:r>
            <w:proofErr w:type="spellEnd"/>
            <w:r w:rsidRPr="00244EDA">
              <w:rPr>
                <w:rFonts w:ascii="Palatino Linotype" w:hAnsi="Palatino Linotype"/>
                <w:b/>
                <w:sz w:val="18"/>
              </w:rPr>
              <w:t>:</w:t>
            </w:r>
            <w:r w:rsidRPr="00244EDA">
              <w:rPr>
                <w:rFonts w:ascii="Palatino Linotype" w:hAnsi="Palatino Linotype"/>
                <w:sz w:val="18"/>
              </w:rPr>
              <w:t xml:space="preserve"> </w:t>
            </w:r>
          </w:p>
        </w:tc>
      </w:tr>
      <w:tr w:rsidR="00CF78B3" w:rsidTr="00673941">
        <w:trPr>
          <w:trHeight w:val="289"/>
        </w:trPr>
        <w:tc>
          <w:tcPr>
            <w:tcW w:w="3175" w:type="dxa"/>
          </w:tcPr>
          <w:p w:rsidR="00CF78B3" w:rsidRPr="005535B3" w:rsidRDefault="00CF78B3" w:rsidP="00C2209A">
            <w:pPr>
              <w:rPr>
                <w:rFonts w:ascii="Palatino Linotype" w:hAnsi="Palatino Linotype" w:cs="Times New Roman"/>
                <w:b/>
                <w:sz w:val="18"/>
                <w:szCs w:val="18"/>
              </w:rPr>
            </w:pPr>
            <w:proofErr w:type="spellStart"/>
            <w:r>
              <w:rPr>
                <w:rFonts w:ascii="Palatino Linotype" w:hAnsi="Palatino Linotype" w:cs="Times New Roman"/>
                <w:b/>
                <w:sz w:val="18"/>
                <w:szCs w:val="18"/>
              </w:rPr>
              <w:t>Submitted</w:t>
            </w:r>
            <w:proofErr w:type="spellEnd"/>
            <w:r w:rsidRPr="00DF1625">
              <w:rPr>
                <w:rFonts w:ascii="Palatino Linotype" w:hAnsi="Palatino Linotype" w:cs="Times New Roman"/>
                <w:b/>
                <w:sz w:val="18"/>
                <w:szCs w:val="18"/>
              </w:rPr>
              <w:t>:</w:t>
            </w:r>
            <w:r>
              <w:rPr>
                <w:rFonts w:ascii="Palatino Linotype" w:hAnsi="Palatino Linotype" w:cs="Times New Roman"/>
                <w:sz w:val="18"/>
                <w:szCs w:val="18"/>
              </w:rPr>
              <w:t xml:space="preserve"> </w:t>
            </w:r>
          </w:p>
        </w:tc>
      </w:tr>
      <w:tr w:rsidR="00CF78B3" w:rsidTr="00673941">
        <w:trPr>
          <w:trHeight w:val="289"/>
        </w:trPr>
        <w:tc>
          <w:tcPr>
            <w:tcW w:w="3175" w:type="dxa"/>
          </w:tcPr>
          <w:p w:rsidR="00CF78B3" w:rsidRPr="005535B3" w:rsidRDefault="00CF78B3" w:rsidP="00C2209A">
            <w:pPr>
              <w:rPr>
                <w:rFonts w:ascii="Palatino Linotype" w:hAnsi="Palatino Linotype" w:cs="Times New Roman"/>
                <w:b/>
                <w:sz w:val="18"/>
                <w:szCs w:val="18"/>
              </w:rPr>
            </w:pPr>
            <w:proofErr w:type="spellStart"/>
            <w:r>
              <w:rPr>
                <w:rFonts w:ascii="Palatino Linotype" w:hAnsi="Palatino Linotype" w:cs="Times New Roman"/>
                <w:b/>
                <w:sz w:val="18"/>
                <w:szCs w:val="18"/>
              </w:rPr>
              <w:t>Accepted</w:t>
            </w:r>
            <w:proofErr w:type="spellEnd"/>
            <w:r w:rsidRPr="00DF1625">
              <w:rPr>
                <w:rFonts w:ascii="Palatino Linotype" w:hAnsi="Palatino Linotype" w:cs="Times New Roman"/>
                <w:b/>
                <w:sz w:val="18"/>
                <w:szCs w:val="18"/>
              </w:rPr>
              <w:t>:</w:t>
            </w:r>
            <w:r>
              <w:rPr>
                <w:rFonts w:ascii="Palatino Linotype" w:hAnsi="Palatino Linotype" w:cs="Times New Roman"/>
                <w:sz w:val="18"/>
                <w:szCs w:val="18"/>
              </w:rPr>
              <w:t xml:space="preserve"> </w:t>
            </w: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289"/>
        </w:trPr>
        <w:tc>
          <w:tcPr>
            <w:tcW w:w="3175" w:type="dxa"/>
          </w:tcPr>
          <w:p w:rsidR="00CF78B3" w:rsidRDefault="00CF78B3" w:rsidP="00673941">
            <w:pPr>
              <w:rPr>
                <w:rFonts w:ascii="Palatino Linotype" w:hAnsi="Palatino Linotype" w:cs="Times New Roman"/>
                <w:b/>
                <w:sz w:val="18"/>
                <w:szCs w:val="18"/>
              </w:rPr>
            </w:pPr>
          </w:p>
        </w:tc>
      </w:tr>
      <w:tr w:rsidR="00CF78B3" w:rsidTr="00673941">
        <w:trPr>
          <w:trHeight w:val="406"/>
        </w:trPr>
        <w:tc>
          <w:tcPr>
            <w:tcW w:w="3175" w:type="dxa"/>
          </w:tcPr>
          <w:p w:rsidR="00CF78B3" w:rsidRDefault="00CF78B3" w:rsidP="00673941">
            <w:pPr>
              <w:rPr>
                <w:rFonts w:ascii="Palatino Linotype" w:hAnsi="Palatino Linotype" w:cs="Times New Roman"/>
                <w:b/>
                <w:sz w:val="18"/>
                <w:szCs w:val="18"/>
              </w:rPr>
            </w:pPr>
          </w:p>
        </w:tc>
      </w:tr>
    </w:tbl>
    <w:p w:rsidR="008740BB" w:rsidRPr="00583941" w:rsidRDefault="008740BB" w:rsidP="004437C2">
      <w:pPr>
        <w:widowControl w:val="0"/>
        <w:autoSpaceDE w:val="0"/>
        <w:autoSpaceDN w:val="0"/>
        <w:adjustRightInd w:val="0"/>
        <w:spacing w:after="120" w:line="240" w:lineRule="auto"/>
        <w:rPr>
          <w:rFonts w:ascii="Palatino Linotype" w:hAnsi="Palatino Linotype" w:cs="Times New Roman"/>
          <w:b/>
          <w:bCs/>
          <w:i/>
          <w:lang w:val="en-US"/>
        </w:rPr>
      </w:pPr>
      <w:r w:rsidRPr="00583941">
        <w:rPr>
          <w:rFonts w:ascii="Palatino Linotype" w:hAnsi="Palatino Linotype" w:cs="Times New Roman"/>
          <w:b/>
          <w:i/>
        </w:rPr>
        <w:t>Özet</w:t>
      </w:r>
    </w:p>
    <w:p w:rsidR="001B5149" w:rsidRPr="00BF3606" w:rsidRDefault="001B5149" w:rsidP="001B5149">
      <w:pPr>
        <w:spacing w:before="120" w:after="120" w:line="240" w:lineRule="auto"/>
        <w:jc w:val="both"/>
        <w:rPr>
          <w:rFonts w:ascii="Palatino Linotype" w:hAnsi="Palatino Linotype"/>
          <w:i/>
          <w:sz w:val="19"/>
          <w:szCs w:val="19"/>
        </w:rPr>
      </w:pPr>
      <w:r w:rsidRPr="00BF3606">
        <w:rPr>
          <w:rFonts w:ascii="Palatino Linotype" w:hAnsi="Palatino Linotype"/>
          <w:i/>
          <w:sz w:val="19"/>
          <w:szCs w:val="19"/>
        </w:rPr>
        <w:t xml:space="preserve">Bu araştırma okul müdürlerinin öz-yeterlik algılarını belirlemek için </w:t>
      </w:r>
      <w:proofErr w:type="spellStart"/>
      <w:r w:rsidRPr="00BF3606">
        <w:rPr>
          <w:rFonts w:ascii="Palatino Linotype" w:hAnsi="Palatino Linotype"/>
          <w:i/>
          <w:sz w:val="19"/>
          <w:szCs w:val="19"/>
        </w:rPr>
        <w:t>Tschannen</w:t>
      </w:r>
      <w:proofErr w:type="spellEnd"/>
      <w:r w:rsidRPr="00BF3606">
        <w:rPr>
          <w:rFonts w:ascii="Palatino Linotype" w:hAnsi="Palatino Linotype"/>
          <w:i/>
          <w:sz w:val="19"/>
          <w:szCs w:val="19"/>
        </w:rPr>
        <w:t>-</w:t>
      </w:r>
      <w:proofErr w:type="spellStart"/>
      <w:r w:rsidRPr="00BF3606">
        <w:rPr>
          <w:rFonts w:ascii="Palatino Linotype" w:hAnsi="Palatino Linotype"/>
          <w:i/>
          <w:sz w:val="19"/>
          <w:szCs w:val="19"/>
        </w:rPr>
        <w:t>Moran</w:t>
      </w:r>
      <w:proofErr w:type="spellEnd"/>
      <w:r w:rsidRPr="00BF3606">
        <w:rPr>
          <w:rFonts w:ascii="Palatino Linotype" w:hAnsi="Palatino Linotype"/>
          <w:i/>
          <w:sz w:val="19"/>
          <w:szCs w:val="19"/>
        </w:rPr>
        <w:t xml:space="preserve"> ve </w:t>
      </w:r>
      <w:proofErr w:type="spellStart"/>
      <w:r w:rsidRPr="00BF3606">
        <w:rPr>
          <w:rFonts w:ascii="Palatino Linotype" w:hAnsi="Palatino Linotype"/>
          <w:i/>
          <w:sz w:val="19"/>
          <w:szCs w:val="19"/>
        </w:rPr>
        <w:t>Gareis</w:t>
      </w:r>
      <w:proofErr w:type="spellEnd"/>
      <w:r w:rsidRPr="00BF3606">
        <w:rPr>
          <w:rFonts w:ascii="Palatino Linotype" w:hAnsi="Palatino Linotype"/>
          <w:i/>
          <w:sz w:val="19"/>
          <w:szCs w:val="19"/>
        </w:rPr>
        <w:t xml:space="preserve"> tarafından (2004) geliştirilen ölçeğin Türkçeye uyarlanması amacıyla yapılmıştır. Araştırmanın çalışma grubunu, Ankara, Kayseri, Adana, Mersin, Konya, Aksaray, Niğde, Nevşehir, Kahramanmaraş ve Gaziantep İllerinde çalışmakta olan 1227 okul müdürü oluşturmaktadır. Özgün formu üç boyut ve on sekiz maddeden oluşan ve dili İngilizce olan okul müdürlerinin öz yeterlik algıları ölçeği kısa formu, Türkçeye çevrilmiş ve örneklem verileri üzerinde faktör analizleri ve geçerlik ile güvenirlik çalışması uygulanmıştır. Çalışma sonucunda Türkçeye uyarlanan ölçek, özgün formu ile benzerlik gösteren üç boyuttan (yönetimsel, öğretimsel ve etik/ahlaki öz yeterlik) oluşmaktadır. Türkçe literatürde bu çalışma kapsamında uyarlanan ölçeğe benzer bir çalışmanın henüz yapılmamış olması bu çalışmanın literatürdeki önemli bir boşluğu kapatmasını sağlayacaktır. Ayrıca geliştirilen ölçek ile okul müdürlerinin öz yeterliklerini belirlemeye yönelik çalışmaların artması hedeflenmektedir. Bunun yanında uyarlanan bu ölçeğin kullanılması ile okullarda sürdürülen yönetim çalışmalarına ilişkin önemli veri elde edilebilecektir.</w:t>
      </w:r>
    </w:p>
    <w:p w:rsidR="00F828F7" w:rsidRPr="001B5149" w:rsidRDefault="001B5149" w:rsidP="001B5149">
      <w:pPr>
        <w:spacing w:before="120" w:after="120" w:line="240" w:lineRule="auto"/>
        <w:jc w:val="both"/>
        <w:rPr>
          <w:rFonts w:ascii="Palatino Linotype" w:hAnsi="Palatino Linotype"/>
          <w:i/>
          <w:sz w:val="20"/>
          <w:szCs w:val="18"/>
        </w:rPr>
      </w:pPr>
      <w:r w:rsidRPr="001B5149">
        <w:rPr>
          <w:rFonts w:ascii="Palatino Linotype" w:hAnsi="Palatino Linotype"/>
          <w:b/>
          <w:i/>
          <w:sz w:val="20"/>
          <w:szCs w:val="18"/>
        </w:rPr>
        <w:t>Anahtar Sözcükler:</w:t>
      </w:r>
      <w:r w:rsidRPr="001B5149">
        <w:rPr>
          <w:rFonts w:ascii="Palatino Linotype" w:hAnsi="Palatino Linotype"/>
          <w:i/>
          <w:sz w:val="20"/>
          <w:szCs w:val="18"/>
        </w:rPr>
        <w:t xml:space="preserve"> Ö</w:t>
      </w:r>
      <w:r>
        <w:rPr>
          <w:rFonts w:ascii="Palatino Linotype" w:hAnsi="Palatino Linotype"/>
          <w:i/>
          <w:sz w:val="20"/>
          <w:szCs w:val="18"/>
        </w:rPr>
        <w:t xml:space="preserve">z yeterlik, Okul müdürü, Ölçek, </w:t>
      </w:r>
      <w:r w:rsidRPr="001B5149">
        <w:rPr>
          <w:rFonts w:ascii="Palatino Linotype" w:hAnsi="Palatino Linotype"/>
          <w:i/>
          <w:sz w:val="20"/>
          <w:szCs w:val="18"/>
        </w:rPr>
        <w:t>Sosyal Bilişsel Kuram, Öz yeterlik Ölçeği</w:t>
      </w:r>
    </w:p>
    <w:p w:rsidR="001B5149" w:rsidRPr="001B5149" w:rsidRDefault="001B5149" w:rsidP="00F828F7">
      <w:pPr>
        <w:widowControl w:val="0"/>
        <w:pBdr>
          <w:bar w:val="single" w:sz="4" w:color="000000" w:themeColor="text1"/>
        </w:pBdr>
        <w:autoSpaceDE w:val="0"/>
        <w:autoSpaceDN w:val="0"/>
        <w:adjustRightInd w:val="0"/>
        <w:spacing w:before="120" w:after="120" w:line="240" w:lineRule="auto"/>
        <w:jc w:val="both"/>
        <w:rPr>
          <w:rFonts w:ascii="Palatino Linotype" w:hAnsi="Palatino Linotype" w:cs="Times New Roman"/>
          <w:i/>
          <w:sz w:val="20"/>
        </w:rPr>
      </w:pPr>
      <w:proofErr w:type="spellStart"/>
      <w:r>
        <w:rPr>
          <w:rFonts w:ascii="Palatino Linotype" w:hAnsi="Palatino Linotype" w:cs="Times New Roman"/>
          <w:b/>
          <w:i/>
        </w:rPr>
        <w:t>Abstract</w:t>
      </w:r>
      <w:proofErr w:type="spellEnd"/>
    </w:p>
    <w:p w:rsidR="00886C4E" w:rsidRPr="00886C4E" w:rsidRDefault="00886C4E" w:rsidP="00886C4E">
      <w:pPr>
        <w:spacing w:before="120" w:after="120" w:line="240" w:lineRule="auto"/>
        <w:jc w:val="both"/>
        <w:rPr>
          <w:rFonts w:ascii="Palatino Linotype" w:hAnsi="Palatino Linotype" w:cs="Times New Roman"/>
          <w:i/>
          <w:sz w:val="19"/>
          <w:szCs w:val="19"/>
          <w:lang w:val="en-US"/>
        </w:rPr>
      </w:pPr>
      <w:r w:rsidRPr="00886C4E">
        <w:rPr>
          <w:rFonts w:ascii="Palatino Linotype" w:hAnsi="Palatino Linotype" w:cs="Times New Roman"/>
          <w:i/>
          <w:sz w:val="19"/>
          <w:szCs w:val="19"/>
          <w:lang w:val="en-US"/>
        </w:rPr>
        <w:t xml:space="preserve">The aim of this study was to adapt the scale developed by </w:t>
      </w:r>
      <w:proofErr w:type="spellStart"/>
      <w:r w:rsidRPr="00886C4E">
        <w:rPr>
          <w:rFonts w:ascii="Palatino Linotype" w:hAnsi="Palatino Linotype" w:cs="Times New Roman"/>
          <w:i/>
          <w:sz w:val="19"/>
          <w:szCs w:val="19"/>
          <w:lang w:val="en-US"/>
        </w:rPr>
        <w:t>Tschannen</w:t>
      </w:r>
      <w:proofErr w:type="spellEnd"/>
      <w:r w:rsidRPr="00886C4E">
        <w:rPr>
          <w:rFonts w:ascii="Palatino Linotype" w:hAnsi="Palatino Linotype" w:cs="Times New Roman"/>
          <w:i/>
          <w:sz w:val="19"/>
          <w:szCs w:val="19"/>
          <w:lang w:val="en-US"/>
        </w:rPr>
        <w:t xml:space="preserve">-Moran and </w:t>
      </w:r>
      <w:proofErr w:type="spellStart"/>
      <w:r w:rsidRPr="00886C4E">
        <w:rPr>
          <w:rFonts w:ascii="Palatino Linotype" w:hAnsi="Palatino Linotype" w:cs="Times New Roman"/>
          <w:i/>
          <w:sz w:val="19"/>
          <w:szCs w:val="19"/>
          <w:lang w:val="en-US"/>
        </w:rPr>
        <w:t>Gareis</w:t>
      </w:r>
      <w:proofErr w:type="spellEnd"/>
      <w:r w:rsidRPr="00886C4E">
        <w:rPr>
          <w:rFonts w:ascii="Palatino Linotype" w:hAnsi="Palatino Linotype" w:cs="Times New Roman"/>
          <w:i/>
          <w:sz w:val="19"/>
          <w:szCs w:val="19"/>
          <w:lang w:val="en-US"/>
        </w:rPr>
        <w:t xml:space="preserve"> (2004) to determine the self-efficacy perceptions of school principals. The study group consisted of 1227 principals working in </w:t>
      </w:r>
      <w:r w:rsidRPr="00886C4E">
        <w:rPr>
          <w:rFonts w:ascii="Palatino Linotype" w:hAnsi="Palatino Linotype" w:cs="Times New Roman"/>
          <w:i/>
          <w:sz w:val="19"/>
          <w:szCs w:val="19"/>
        </w:rPr>
        <w:t>Ankara, Kayseri, Adana, Mersin, Konya, Aksaray, Niğde, Nevşehir, Kahramanmaraş and Gaziantep</w:t>
      </w:r>
      <w:r w:rsidRPr="00886C4E">
        <w:rPr>
          <w:rFonts w:ascii="Palatino Linotype" w:hAnsi="Palatino Linotype" w:cs="Times New Roman"/>
          <w:i/>
          <w:sz w:val="19"/>
          <w:szCs w:val="19"/>
          <w:lang w:val="en-US"/>
        </w:rPr>
        <w:t>. The short form of the self-efficacy perceptions scale for school principals, which was originally composed of three dimensions and eighteen items, was translated into Turkish and factor analyses and validity and reliability were applied on sample data. As a result of the study, the scale adapted to Turkish consists of three dimensions (administrative, instructional and ethical / moral self-efficacy) which are similar to the original concepts. The fact that a study similar to the scale adapted in the scope of this study in the Turkish literature has not yet been done will allow this study to close an important gap in the literature. In addition, the scale aims to increase the self-efficacy of school principals. Furthermore, the use of this adapted scale will provide important data on the management work carried out in schools.</w:t>
      </w:r>
    </w:p>
    <w:p w:rsidR="008740BB" w:rsidRPr="007C2508" w:rsidRDefault="001B5149" w:rsidP="001B5149">
      <w:pPr>
        <w:widowControl w:val="0"/>
        <w:pBdr>
          <w:bar w:val="single" w:sz="4" w:color="000000" w:themeColor="text1"/>
        </w:pBdr>
        <w:autoSpaceDE w:val="0"/>
        <w:autoSpaceDN w:val="0"/>
        <w:adjustRightInd w:val="0"/>
        <w:spacing w:before="120" w:after="120" w:line="240" w:lineRule="auto"/>
        <w:jc w:val="both"/>
        <w:rPr>
          <w:rFonts w:ascii="Palatino Linotype" w:hAnsi="Palatino Linotype"/>
          <w:i/>
          <w:sz w:val="20"/>
          <w:szCs w:val="20"/>
        </w:rPr>
      </w:pPr>
      <w:proofErr w:type="spellStart"/>
      <w:r w:rsidRPr="007C2508">
        <w:rPr>
          <w:rFonts w:ascii="Palatino Linotype" w:hAnsi="Palatino Linotype"/>
          <w:b/>
          <w:i/>
          <w:sz w:val="20"/>
          <w:szCs w:val="20"/>
        </w:rPr>
        <w:t>Keywords</w:t>
      </w:r>
      <w:proofErr w:type="spellEnd"/>
      <w:r w:rsidRPr="007C2508">
        <w:rPr>
          <w:rFonts w:ascii="Palatino Linotype" w:hAnsi="Palatino Linotype"/>
          <w:b/>
          <w:i/>
          <w:sz w:val="20"/>
          <w:szCs w:val="20"/>
        </w:rPr>
        <w:t xml:space="preserve">: </w:t>
      </w:r>
      <w:r w:rsidRPr="007C2508">
        <w:rPr>
          <w:rFonts w:ascii="Palatino Linotype" w:hAnsi="Palatino Linotype"/>
          <w:i/>
          <w:sz w:val="20"/>
          <w:szCs w:val="20"/>
        </w:rPr>
        <w:t>Self-</w:t>
      </w:r>
      <w:proofErr w:type="spellStart"/>
      <w:r w:rsidRPr="007C2508">
        <w:rPr>
          <w:rFonts w:ascii="Palatino Linotype" w:hAnsi="Palatino Linotype"/>
          <w:i/>
          <w:sz w:val="20"/>
          <w:szCs w:val="20"/>
        </w:rPr>
        <w:t>efficacy</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School</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Principal</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Scale</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Social</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Cognitive</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Theory</w:t>
      </w:r>
      <w:proofErr w:type="spellEnd"/>
      <w:r w:rsidRPr="007C2508">
        <w:rPr>
          <w:rFonts w:ascii="Palatino Linotype" w:hAnsi="Palatino Linotype"/>
          <w:i/>
          <w:sz w:val="20"/>
          <w:szCs w:val="20"/>
        </w:rPr>
        <w:t>,Self-</w:t>
      </w:r>
      <w:proofErr w:type="spellStart"/>
      <w:r w:rsidRPr="007C2508">
        <w:rPr>
          <w:rFonts w:ascii="Palatino Linotype" w:hAnsi="Palatino Linotype"/>
          <w:i/>
          <w:sz w:val="20"/>
          <w:szCs w:val="20"/>
        </w:rPr>
        <w:t>efficacy</w:t>
      </w:r>
      <w:proofErr w:type="spellEnd"/>
      <w:r w:rsidRPr="007C2508">
        <w:rPr>
          <w:rFonts w:ascii="Palatino Linotype" w:hAnsi="Palatino Linotype"/>
          <w:i/>
          <w:sz w:val="20"/>
          <w:szCs w:val="20"/>
        </w:rPr>
        <w:t xml:space="preserve"> </w:t>
      </w:r>
      <w:proofErr w:type="spellStart"/>
      <w:r w:rsidRPr="007C2508">
        <w:rPr>
          <w:rFonts w:ascii="Palatino Linotype" w:hAnsi="Palatino Linotype"/>
          <w:i/>
          <w:sz w:val="20"/>
          <w:szCs w:val="20"/>
        </w:rPr>
        <w:t>scale</w:t>
      </w:r>
      <w:proofErr w:type="spellEnd"/>
    </w:p>
    <w:p w:rsidR="005535B3" w:rsidRPr="001B5149" w:rsidRDefault="005535B3" w:rsidP="001B5149">
      <w:pPr>
        <w:widowControl w:val="0"/>
        <w:pBdr>
          <w:bar w:val="single" w:sz="4" w:color="000000" w:themeColor="text1"/>
        </w:pBdr>
        <w:autoSpaceDE w:val="0"/>
        <w:autoSpaceDN w:val="0"/>
        <w:adjustRightInd w:val="0"/>
        <w:spacing w:before="120" w:after="120" w:line="240" w:lineRule="auto"/>
        <w:jc w:val="both"/>
        <w:rPr>
          <w:rFonts w:ascii="Palatino Linotype" w:hAnsi="Palatino Linotype"/>
          <w:i/>
          <w:sz w:val="20"/>
          <w:szCs w:val="18"/>
        </w:rPr>
      </w:pPr>
    </w:p>
    <w:p w:rsidR="001B5149" w:rsidRPr="001B5149" w:rsidRDefault="008740BB" w:rsidP="001B5149">
      <w:pPr>
        <w:pStyle w:val="ListeParagraf"/>
        <w:numPr>
          <w:ilvl w:val="0"/>
          <w:numId w:val="1"/>
        </w:numPr>
        <w:spacing w:before="120" w:after="120" w:line="240" w:lineRule="auto"/>
        <w:ind w:left="641" w:hanging="357"/>
        <w:jc w:val="both"/>
        <w:rPr>
          <w:rFonts w:ascii="Palatino Linotype" w:hAnsi="Palatino Linotype" w:cs="Times New Roman"/>
          <w:b/>
        </w:rPr>
      </w:pPr>
      <w:r w:rsidRPr="00583941">
        <w:rPr>
          <w:rFonts w:ascii="Palatino Linotype" w:hAnsi="Palatino Linotype" w:cs="Times New Roman"/>
          <w:b/>
        </w:rPr>
        <w:lastRenderedPageBreak/>
        <w:t>GİRİŞ</w:t>
      </w:r>
    </w:p>
    <w:p w:rsidR="00C04D77" w:rsidRP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Bilim ve teknolojinin gelişimiyle birlikte sosyal yapı ve çalışma hayatı dönüşüme uğramış, örgüt yapılarında ve </w:t>
      </w:r>
      <w:proofErr w:type="spellStart"/>
      <w:r w:rsidRPr="00C04D77">
        <w:rPr>
          <w:rFonts w:ascii="Palatino Linotype" w:hAnsi="Palatino Linotype" w:cs="Times New Roman"/>
        </w:rPr>
        <w:t>insangücünün</w:t>
      </w:r>
      <w:proofErr w:type="spellEnd"/>
      <w:r w:rsidRPr="00C04D77">
        <w:rPr>
          <w:rFonts w:ascii="Palatino Linotype" w:hAnsi="Palatino Linotype" w:cs="Times New Roman"/>
        </w:rPr>
        <w:t xml:space="preserve"> niteliklerinde radikal değişimler olmuştur. Sosyal yapının önemli parçalarından olan eğitim sistemi de söz konusu dönüşüm dinamiklerinden etkilenmiştir. Teknoloji ve bilimin eğitim sistemine uyumlaştırılmasıyla birlikte eğitim </w:t>
      </w:r>
      <w:proofErr w:type="spellStart"/>
      <w:r w:rsidRPr="00C04D77">
        <w:rPr>
          <w:rFonts w:ascii="Palatino Linotype" w:hAnsi="Palatino Linotype" w:cs="Times New Roman"/>
        </w:rPr>
        <w:t>işgörenleri</w:t>
      </w:r>
      <w:proofErr w:type="spellEnd"/>
      <w:r w:rsidRPr="00C04D77">
        <w:rPr>
          <w:rFonts w:ascii="Palatino Linotype" w:hAnsi="Palatino Linotype" w:cs="Times New Roman"/>
        </w:rPr>
        <w:t xml:space="preserve"> olan öğretmen ve okul yöneticilerinin de yeterlikleri farklılaşmıştır. Son yıllarda eğitime yapılan yatırımlara rağmen, eğitimden istenen çıktıların alınamaması, kamusal alanda başarısızlık olarak görülmekte ve her tür başarısızlık durumu, </w:t>
      </w:r>
      <w:proofErr w:type="spellStart"/>
      <w:r w:rsidRPr="00C04D77">
        <w:rPr>
          <w:rFonts w:ascii="Palatino Linotype" w:hAnsi="Palatino Linotype" w:cs="Times New Roman"/>
        </w:rPr>
        <w:t>işgörenlerin</w:t>
      </w:r>
      <w:proofErr w:type="spellEnd"/>
      <w:r w:rsidRPr="00C04D77">
        <w:rPr>
          <w:rFonts w:ascii="Palatino Linotype" w:hAnsi="Palatino Linotype" w:cs="Times New Roman"/>
        </w:rPr>
        <w:t xml:space="preserve"> nicel ve nitel yetersizliklerine bağlanmaktadır. Eğitimde yapılan iyileştirmelere karşın </w:t>
      </w:r>
      <w:proofErr w:type="spellStart"/>
      <w:r w:rsidRPr="00C04D77">
        <w:rPr>
          <w:rFonts w:ascii="Palatino Linotype" w:hAnsi="Palatino Linotype" w:cs="Times New Roman"/>
        </w:rPr>
        <w:t>işgörenlerinin</w:t>
      </w:r>
      <w:proofErr w:type="spellEnd"/>
      <w:r w:rsidRPr="00C04D77">
        <w:rPr>
          <w:rFonts w:ascii="Palatino Linotype" w:hAnsi="Palatino Linotype" w:cs="Times New Roman"/>
        </w:rPr>
        <w:t xml:space="preserve"> mesleki yeterliklerinin, mesleğe ilişkin tutum ve davranışlarının veya eğitime olan inançlarının da düşük seviyelerde olduğunu gösteren </w:t>
      </w:r>
      <w:proofErr w:type="spellStart"/>
      <w:r w:rsidRPr="00C04D77">
        <w:rPr>
          <w:rFonts w:ascii="Palatino Linotype" w:hAnsi="Palatino Linotype" w:cs="Times New Roman"/>
        </w:rPr>
        <w:t>eğtim</w:t>
      </w:r>
      <w:proofErr w:type="spellEnd"/>
      <w:r w:rsidRPr="00C04D77">
        <w:rPr>
          <w:rFonts w:ascii="Palatino Linotype" w:hAnsi="Palatino Linotype" w:cs="Times New Roman"/>
        </w:rPr>
        <w:t xml:space="preserve"> araştırmalarının yayınlanması dikkatleri </w:t>
      </w:r>
      <w:proofErr w:type="spellStart"/>
      <w:r w:rsidRPr="00C04D77">
        <w:rPr>
          <w:rFonts w:ascii="Palatino Linotype" w:hAnsi="Palatino Linotype" w:cs="Times New Roman"/>
        </w:rPr>
        <w:t>işgörenler</w:t>
      </w:r>
      <w:proofErr w:type="spellEnd"/>
      <w:r w:rsidRPr="00C04D77">
        <w:rPr>
          <w:rFonts w:ascii="Palatino Linotype" w:hAnsi="Palatino Linotype" w:cs="Times New Roman"/>
        </w:rPr>
        <w:t xml:space="preserve"> üzerine çekmektedir. Eğitim </w:t>
      </w:r>
      <w:proofErr w:type="spellStart"/>
      <w:r w:rsidRPr="00C04D77">
        <w:rPr>
          <w:rFonts w:ascii="Palatino Linotype" w:hAnsi="Palatino Linotype" w:cs="Times New Roman"/>
        </w:rPr>
        <w:t>işgörenlerinin</w:t>
      </w:r>
      <w:proofErr w:type="spellEnd"/>
      <w:r w:rsidRPr="00C04D77">
        <w:rPr>
          <w:rFonts w:ascii="Palatino Linotype" w:hAnsi="Palatino Linotype" w:cs="Times New Roman"/>
        </w:rPr>
        <w:t xml:space="preserve"> mesleğe ilişkin tutum ve davranışları, yaptıkları işten zevk almaları ve işlerini sevmelerinin yanı sıra işlerinden asgari düzeyde doyum sağlamalarına bağlıdır. Sonuç odaklı yapılar olan okullarda çalışan öğretmen ve okul yöneticilerinin mesleklerine yönelik tutumları, çoğunlukla kendi yeterliklerinin farkında olma ve potansiyellerini bilme veya kısaca öz-yeterlik kavramı ile açıklanmaktadır. </w:t>
      </w:r>
    </w:p>
    <w:p w:rsidR="00C04D77" w:rsidRP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Eğitim sisteminin lokomotifi durumunda olan okullar ve onları yöneten okul müdürlerinin başarıları yeterlikler ve merkezi öğrenci sınavlarında alınan sonuçlar bazında sıkça sorgulanmaktadır. Son dönemlerde okulların ve okul müdürlerinin değerlendirme ölçütlerine yönelik yasal düzenlemeler yapılmasına rağmen, “başarılı öğrenciler” yetiştirilmesi için “başarılı okul”, “başarılı öğretmen” ve “başarılı müdür” gibi unsurların </w:t>
      </w:r>
      <w:proofErr w:type="spellStart"/>
      <w:r w:rsidRPr="00C04D77">
        <w:rPr>
          <w:rFonts w:ascii="Palatino Linotype" w:hAnsi="Palatino Linotype" w:cs="Times New Roman"/>
        </w:rPr>
        <w:t>yanyana</w:t>
      </w:r>
      <w:proofErr w:type="spellEnd"/>
      <w:r w:rsidRPr="00C04D77">
        <w:rPr>
          <w:rFonts w:ascii="Palatino Linotype" w:hAnsi="Palatino Linotype" w:cs="Times New Roman"/>
        </w:rPr>
        <w:t xml:space="preserve"> gelmesi gerektiğine yönelik yaygın inanç değişmemiştir. Bu noktada bir müdürün başarısı, yetiştirdiği öğrencilerin bireysel akademik başarılarının toplamı olarak değerlendirilmekte; okulun merkezi sınavlar sonucunda bir üst yönetime yerleştirdiği öğrenci sayısı ölçüt alınmaktadır. Ancak başarılı bir okuldan bahsedebilmek için, görev ve sorumluluklarını bilen yetkin ve etkili bir okul müdürüne ihtiyaç duyulmaktadır.</w:t>
      </w:r>
    </w:p>
    <w:p w:rsid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Okul müdürünün başarılı olması, esasen mesleki deneyimle ilintili olsa da başarılı olacağına inanma, kendi yeteneklerinin farkında olma ve özgüven gibi etkenlere de bağlıdır. Kişinin kendi potansiyelinin farkında olarak başarılı olacağına yönelik bilinci, öz yeterlik kavramının cevherini oluşturur. Son yıllarda eğitim bilimleri literatüründe ilgi gören öz yeterlik kavramı, öğretmenler üzerine yapılan çalışmalarla ilerlese de okulu yönlendiren ve okulun tüm eğitsel performansından sorumlu olan müdürlerin de öz yeterliklerinin belirlenmesi gereklidir. Bu uyarlama çalışması, okul müdürlerinin öz yeterlik düzeylerini belirlemek amacıyla </w:t>
      </w:r>
      <w:proofErr w:type="spellStart"/>
      <w:r w:rsidRPr="00C04D77">
        <w:rPr>
          <w:rFonts w:ascii="Palatino Linotype" w:hAnsi="Palatino Linotype" w:cs="Times New Roman"/>
        </w:rPr>
        <w:t>Tschannen</w:t>
      </w:r>
      <w:proofErr w:type="spellEnd"/>
      <w:r w:rsidRPr="00C04D77">
        <w:rPr>
          <w:rFonts w:ascii="Palatino Linotype" w:hAnsi="Palatino Linotype" w:cs="Times New Roman"/>
        </w:rPr>
        <w:t>-</w:t>
      </w:r>
      <w:proofErr w:type="spellStart"/>
      <w:r w:rsidRPr="00C04D77">
        <w:rPr>
          <w:rFonts w:ascii="Palatino Linotype" w:hAnsi="Palatino Linotype" w:cs="Times New Roman"/>
        </w:rPr>
        <w:t>Moran</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Gareis</w:t>
      </w:r>
      <w:proofErr w:type="spellEnd"/>
      <w:r w:rsidRPr="00C04D77">
        <w:rPr>
          <w:rFonts w:ascii="Palatino Linotype" w:hAnsi="Palatino Linotype" w:cs="Times New Roman"/>
        </w:rPr>
        <w:t xml:space="preserve"> (2004) tarafından geliştirilen ‘Okul Müdürü Öz Yeterlik Algısı Ölçeği’nin kısa formunun Türkçeye uyarlanması amacıyla gerçekleştirilmiştir.</w:t>
      </w:r>
    </w:p>
    <w:p w:rsidR="001B5149" w:rsidRPr="001B5149" w:rsidRDefault="001B5149" w:rsidP="001B5149">
      <w:pPr>
        <w:pStyle w:val="ListeParagraf"/>
        <w:numPr>
          <w:ilvl w:val="0"/>
          <w:numId w:val="1"/>
        </w:numPr>
        <w:spacing w:before="120" w:after="120" w:line="240" w:lineRule="auto"/>
        <w:ind w:left="641" w:hanging="357"/>
        <w:jc w:val="both"/>
        <w:rPr>
          <w:rFonts w:ascii="Palatino Linotype" w:hAnsi="Palatino Linotype" w:cs="Times New Roman"/>
        </w:rPr>
      </w:pPr>
      <w:r w:rsidRPr="001B5149">
        <w:rPr>
          <w:rFonts w:ascii="Palatino Linotype" w:hAnsi="Palatino Linotype" w:cs="Times New Roman"/>
          <w:b/>
          <w:lang w:bidi="tr-TR"/>
        </w:rPr>
        <w:t>KAVRAMSAL ÇERÇEVE</w:t>
      </w:r>
    </w:p>
    <w:p w:rsidR="00C04D77" w:rsidRP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Yeterlik, kişinin belirli bir tutum veya davranışı yapmaya bireysel olarak hazır olma durumu (</w:t>
      </w:r>
      <w:proofErr w:type="spellStart"/>
      <w:r w:rsidRPr="00C04D77">
        <w:rPr>
          <w:rFonts w:ascii="Palatino Linotype" w:hAnsi="Palatino Linotype" w:cs="Times New Roman"/>
          <w:lang w:bidi="tr-TR"/>
        </w:rPr>
        <w:t>Kalleberg</w:t>
      </w:r>
      <w:proofErr w:type="spellEnd"/>
      <w:r w:rsidRPr="00C04D77">
        <w:rPr>
          <w:rFonts w:ascii="Palatino Linotype" w:hAnsi="Palatino Linotype" w:cs="Times New Roman"/>
          <w:lang w:bidi="tr-TR"/>
        </w:rPr>
        <w:t>, 1977) ya da plansız ve kendiliğinden gelişen tutum, davranış ve eylemleri tekrar etme tutarlığı olarak tanımlanabilir (</w:t>
      </w:r>
      <w:proofErr w:type="spellStart"/>
      <w:r w:rsidRPr="00C04D77">
        <w:rPr>
          <w:rFonts w:ascii="Palatino Linotype" w:hAnsi="Palatino Linotype" w:cs="Times New Roman"/>
          <w:lang w:bidi="tr-TR"/>
        </w:rPr>
        <w:t>Ajzen</w:t>
      </w:r>
      <w:proofErr w:type="spellEnd"/>
      <w:r w:rsidRPr="00C04D77">
        <w:rPr>
          <w:rFonts w:ascii="Palatino Linotype" w:hAnsi="Palatino Linotype" w:cs="Times New Roman"/>
          <w:lang w:bidi="tr-TR"/>
        </w:rPr>
        <w:t xml:space="preserve">, 2002). Kavrama daha </w:t>
      </w:r>
      <w:proofErr w:type="spellStart"/>
      <w:r w:rsidRPr="00C04D77">
        <w:rPr>
          <w:rFonts w:ascii="Palatino Linotype" w:hAnsi="Palatino Linotype" w:cs="Times New Roman"/>
          <w:lang w:bidi="tr-TR"/>
        </w:rPr>
        <w:t>operasyonel</w:t>
      </w:r>
      <w:proofErr w:type="spellEnd"/>
      <w:r w:rsidRPr="00C04D77">
        <w:rPr>
          <w:rFonts w:ascii="Palatino Linotype" w:hAnsi="Palatino Linotype" w:cs="Times New Roman"/>
          <w:lang w:bidi="tr-TR"/>
        </w:rPr>
        <w:t xml:space="preserve"> bir anlam yükleyen Başaran (2000), kişinin tutum, eylem ve davranışlarını yerine getirebilmesi için belli bir derecede sahip olduğu varsayılan beceri ve yetenekleri yeterlik kavramıyla açıklamaktadır. </w:t>
      </w:r>
      <w:proofErr w:type="spellStart"/>
      <w:r w:rsidRPr="00C04D77">
        <w:rPr>
          <w:rFonts w:ascii="Palatino Linotype" w:hAnsi="Palatino Linotype" w:cs="Times New Roman"/>
          <w:lang w:bidi="tr-TR"/>
        </w:rPr>
        <w:t>Bursalıoğlu</w:t>
      </w:r>
      <w:proofErr w:type="spellEnd"/>
      <w:r w:rsidRPr="00C04D77">
        <w:rPr>
          <w:rFonts w:ascii="Palatino Linotype" w:hAnsi="Palatino Linotype" w:cs="Times New Roman"/>
          <w:lang w:bidi="tr-TR"/>
        </w:rPr>
        <w:t xml:space="preserve"> (1981) yeterliği, kişinin deneyim bütünlüğü olarak ifade etmiş; Baltacı (2017a), kişinin kendini gerçekleştirmesini kolaylaştıran bilgi, beceri, tutum, davranış ve yetenekler </w:t>
      </w:r>
      <w:proofErr w:type="spellStart"/>
      <w:r w:rsidRPr="00C04D77">
        <w:rPr>
          <w:rFonts w:ascii="Palatino Linotype" w:hAnsi="Palatino Linotype" w:cs="Times New Roman"/>
          <w:lang w:bidi="tr-TR"/>
        </w:rPr>
        <w:t>bütünününden</w:t>
      </w:r>
      <w:proofErr w:type="spellEnd"/>
      <w:r w:rsidRPr="00C04D77">
        <w:rPr>
          <w:rFonts w:ascii="Palatino Linotype" w:hAnsi="Palatino Linotype" w:cs="Times New Roman"/>
          <w:lang w:bidi="tr-TR"/>
        </w:rPr>
        <w:t xml:space="preserve"> oluşan tecrübeyi yeterlik olarak tanımlamıştır. Yeterlik, kişinin deneyimlerini sonucu oluşan </w:t>
      </w:r>
      <w:proofErr w:type="spellStart"/>
      <w:r w:rsidRPr="00C04D77">
        <w:rPr>
          <w:rFonts w:ascii="Palatino Linotype" w:hAnsi="Palatino Linotype" w:cs="Times New Roman"/>
          <w:lang w:bidi="tr-TR"/>
        </w:rPr>
        <w:t>delillendirilebilir</w:t>
      </w:r>
      <w:proofErr w:type="spellEnd"/>
      <w:r w:rsidRPr="00C04D77">
        <w:rPr>
          <w:rFonts w:ascii="Palatino Linotype" w:hAnsi="Palatino Linotype" w:cs="Times New Roman"/>
          <w:lang w:bidi="tr-TR"/>
        </w:rPr>
        <w:t xml:space="preserve"> niteliklerken, öz yeterlik kavramı farklı bir anlama gelmektedir. </w:t>
      </w:r>
      <w:proofErr w:type="spellStart"/>
      <w:r w:rsidRPr="00C04D77">
        <w:rPr>
          <w:rFonts w:ascii="Palatino Linotype" w:hAnsi="Palatino Linotype" w:cs="Times New Roman"/>
          <w:lang w:bidi="tr-TR"/>
        </w:rPr>
        <w:t>Bandura</w:t>
      </w:r>
      <w:proofErr w:type="spellEnd"/>
      <w:r w:rsidRPr="00C04D77">
        <w:rPr>
          <w:rFonts w:ascii="Palatino Linotype" w:hAnsi="Palatino Linotype" w:cs="Times New Roman"/>
          <w:lang w:bidi="tr-TR"/>
        </w:rPr>
        <w:t xml:space="preserve"> (1977) öz yeterliği, kişinin kendi potansiyelinin farkında olması olarak tanımlamaktadır. Kişinin yaşamının ileri dönemlerinde gerçekleştirmeyi arzuladığı işleri tamamlamasına destek olacak </w:t>
      </w:r>
      <w:r w:rsidRPr="00C04D77">
        <w:rPr>
          <w:rFonts w:ascii="Palatino Linotype" w:hAnsi="Palatino Linotype" w:cs="Times New Roman"/>
          <w:lang w:bidi="tr-TR"/>
        </w:rPr>
        <w:lastRenderedPageBreak/>
        <w:t>yeteneklerine olan inanç olarak tanımlanan (</w:t>
      </w:r>
      <w:proofErr w:type="spellStart"/>
      <w:r w:rsidRPr="00C04D77">
        <w:rPr>
          <w:rFonts w:ascii="Palatino Linotype" w:hAnsi="Palatino Linotype" w:cs="Times New Roman"/>
          <w:lang w:bidi="tr-TR"/>
        </w:rPr>
        <w:t>Rich</w:t>
      </w:r>
      <w:proofErr w:type="spellEnd"/>
      <w:r w:rsidRPr="00C04D77">
        <w:rPr>
          <w:rFonts w:ascii="Palatino Linotype" w:hAnsi="Palatino Linotype" w:cs="Times New Roman"/>
          <w:lang w:bidi="tr-TR"/>
        </w:rPr>
        <w:t>, 2015) öz yeterlik, potansiyele ulaşmak için gösterilen çaba (</w:t>
      </w:r>
      <w:proofErr w:type="spellStart"/>
      <w:r w:rsidRPr="00C04D77">
        <w:rPr>
          <w:rFonts w:ascii="Palatino Linotype" w:hAnsi="Palatino Linotype" w:cs="Times New Roman"/>
          <w:lang w:bidi="tr-TR"/>
        </w:rPr>
        <w:t>Gysbers</w:t>
      </w:r>
      <w:proofErr w:type="spellEnd"/>
      <w:r w:rsidRPr="00C04D77">
        <w:rPr>
          <w:rFonts w:ascii="Palatino Linotype" w:hAnsi="Palatino Linotype" w:cs="Times New Roman"/>
          <w:lang w:bidi="tr-TR"/>
        </w:rPr>
        <w:t>, 2001) olarak da ifade edilmektedir. Başka bir tanımda öz yeterlik, kişinin gerçekleştirmeyi arzuladığı işleri başarabileceğine olan inancı (</w:t>
      </w:r>
      <w:proofErr w:type="spellStart"/>
      <w:r w:rsidRPr="00C04D77">
        <w:rPr>
          <w:rFonts w:ascii="Palatino Linotype" w:hAnsi="Palatino Linotype" w:cs="Times New Roman"/>
          <w:lang w:bidi="tr-TR"/>
        </w:rPr>
        <w:t>Zimmerman</w:t>
      </w:r>
      <w:proofErr w:type="spellEnd"/>
      <w:r w:rsidRPr="00C04D77">
        <w:rPr>
          <w:rFonts w:ascii="Palatino Linotype" w:hAnsi="Palatino Linotype" w:cs="Times New Roman"/>
          <w:lang w:bidi="tr-TR"/>
        </w:rPr>
        <w:t>, 2000) veya kendi yeteneklerine karşı derin bir bilgisinin olması (</w:t>
      </w:r>
      <w:proofErr w:type="spellStart"/>
      <w:r w:rsidRPr="00C04D77">
        <w:rPr>
          <w:rFonts w:ascii="Palatino Linotype" w:hAnsi="Palatino Linotype" w:cs="Times New Roman"/>
          <w:lang w:bidi="tr-TR"/>
        </w:rPr>
        <w:t>Ajzen</w:t>
      </w:r>
      <w:proofErr w:type="spellEnd"/>
      <w:r w:rsidRPr="00C04D77">
        <w:rPr>
          <w:rFonts w:ascii="Palatino Linotype" w:hAnsi="Palatino Linotype" w:cs="Times New Roman"/>
          <w:lang w:bidi="tr-TR"/>
        </w:rPr>
        <w:t>, 2002) olarak tanımlanmaktadır.</w:t>
      </w:r>
    </w:p>
    <w:p w:rsidR="00C04D77" w:rsidRP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Psikolojik süreçlere de vurgu yapan öz yeterlik algısı, esasen kişinin duygu ve düşüncelerinin etkisi altındadır. Bunun yanında kişinin amaçlarına bağlılık düzeyini veya amacına ulaşmak için gösterdiği çabayı da içeren öz yeterlik, engellenme karşısında gösterilen yılmazlık davranışını da içermektedir (</w:t>
      </w:r>
      <w:proofErr w:type="spellStart"/>
      <w:r w:rsidRPr="00C04D77">
        <w:rPr>
          <w:rFonts w:ascii="Palatino Linotype" w:hAnsi="Palatino Linotype" w:cs="Times New Roman"/>
          <w:lang w:bidi="tr-TR"/>
        </w:rPr>
        <w:t>Lunenburg</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Ornstein</w:t>
      </w:r>
      <w:proofErr w:type="spellEnd"/>
      <w:r w:rsidRPr="00C04D77">
        <w:rPr>
          <w:rFonts w:ascii="Palatino Linotype" w:hAnsi="Palatino Linotype" w:cs="Times New Roman"/>
          <w:lang w:bidi="tr-TR"/>
        </w:rPr>
        <w:t>, 2013). Öz yeterlik, kişinin örgüt ve sosyal yaşamda karşılaştığı farklı sorunların çözümünde önemli pay sahibidir. Öz yeterlik algısı üst seviyede olan kişiler, yaşamda karşılaştıkları zorlukları aşma veya karmaşık sorunları çözümleme noktasında daha başarılı olmaktadırlar (</w:t>
      </w:r>
      <w:proofErr w:type="spellStart"/>
      <w:r w:rsidRPr="00C04D77">
        <w:rPr>
          <w:rFonts w:ascii="Palatino Linotype" w:hAnsi="Palatino Linotype" w:cs="Times New Roman"/>
          <w:lang w:bidi="tr-TR"/>
        </w:rPr>
        <w:t>Champoux</w:t>
      </w:r>
      <w:proofErr w:type="spellEnd"/>
      <w:r w:rsidRPr="00C04D77">
        <w:rPr>
          <w:rFonts w:ascii="Palatino Linotype" w:hAnsi="Palatino Linotype" w:cs="Times New Roman"/>
          <w:lang w:bidi="tr-TR"/>
        </w:rPr>
        <w:t>, 2016). Başarısızlıklar karşısında yılmayan, kendilerine olan güveni kolaylıkla kaybetmeyen öz yeterlik sahibi kişiler, gerek diğerlerinin kendilerini eleştirmesine izin vermekte gerekse öz eleştiri yapabilmektedirler (</w:t>
      </w:r>
      <w:proofErr w:type="spellStart"/>
      <w:r w:rsidRPr="00C04D77">
        <w:rPr>
          <w:rFonts w:ascii="Palatino Linotype" w:hAnsi="Palatino Linotype" w:cs="Times New Roman"/>
          <w:lang w:bidi="tr-TR"/>
        </w:rPr>
        <w:t>Scott</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Davis</w:t>
      </w:r>
      <w:proofErr w:type="spellEnd"/>
      <w:r w:rsidRPr="00C04D77">
        <w:rPr>
          <w:rFonts w:ascii="Palatino Linotype" w:hAnsi="Palatino Linotype" w:cs="Times New Roman"/>
          <w:lang w:bidi="tr-TR"/>
        </w:rPr>
        <w:t xml:space="preserve">, 2015; </w:t>
      </w:r>
      <w:proofErr w:type="spellStart"/>
      <w:r w:rsidRPr="00C04D77">
        <w:rPr>
          <w:rFonts w:ascii="Palatino Linotype" w:hAnsi="Palatino Linotype" w:cs="Times New Roman"/>
          <w:lang w:bidi="tr-TR"/>
        </w:rPr>
        <w:t>Pajares</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Schunk</w:t>
      </w:r>
      <w:proofErr w:type="spellEnd"/>
      <w:r w:rsidRPr="00C04D77">
        <w:rPr>
          <w:rFonts w:ascii="Palatino Linotype" w:hAnsi="Palatino Linotype" w:cs="Times New Roman"/>
          <w:lang w:bidi="tr-TR"/>
        </w:rPr>
        <w:t>, 2001).</w:t>
      </w:r>
    </w:p>
    <w:p w:rsidR="00C04D77" w:rsidRP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Bir okul müdürü için öz yeterlik algısı, okulun amaçlarına uygun şekilde yönetebilmek için gerekli olan bilgi, beceri, tutum ve davranışların veya kısaca liderlik potansiyelinin farkında olma ve okulu amacına uygun şekilde yönlendirme halidir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Hoy</w:t>
      </w:r>
      <w:proofErr w:type="spellEnd"/>
      <w:r w:rsidRPr="00C04D77">
        <w:rPr>
          <w:rFonts w:ascii="Palatino Linotype" w:hAnsi="Palatino Linotype" w:cs="Times New Roman"/>
          <w:lang w:bidi="tr-TR"/>
        </w:rPr>
        <w:t xml:space="preserve">, 2001). </w:t>
      </w:r>
      <w:proofErr w:type="spellStart"/>
      <w:r w:rsidRPr="00C04D77">
        <w:rPr>
          <w:rFonts w:ascii="Palatino Linotype" w:hAnsi="Palatino Linotype" w:cs="Times New Roman"/>
          <w:lang w:bidi="tr-TR"/>
        </w:rPr>
        <w:t>Rich</w:t>
      </w:r>
      <w:proofErr w:type="spellEnd"/>
      <w:r w:rsidRPr="00C04D77">
        <w:rPr>
          <w:rFonts w:ascii="Palatino Linotype" w:hAnsi="Palatino Linotype" w:cs="Times New Roman"/>
          <w:lang w:bidi="tr-TR"/>
        </w:rPr>
        <w:t xml:space="preserve"> (2015) ise okul müdürünün öz yeterliğini, öğretmen ve öğrencilerin daha iyi performans sergilemesi için onlara liderlik etme becerilerinin farkında olma durumu olarak ifade etmektedir. Ayrıca okul müdürü için öz yeterlik, okulun dinamik sosyal yapısını oluşturan tüm paydaşlara yol gösterdiğinin bilincinde olma (</w:t>
      </w:r>
      <w:proofErr w:type="spellStart"/>
      <w:r w:rsidRPr="00C04D77">
        <w:rPr>
          <w:rFonts w:ascii="Palatino Linotype" w:hAnsi="Palatino Linotype" w:cs="Times New Roman"/>
          <w:lang w:bidi="tr-TR"/>
        </w:rPr>
        <w:t>Gsybers</w:t>
      </w:r>
      <w:proofErr w:type="spellEnd"/>
      <w:r w:rsidRPr="00C04D77">
        <w:rPr>
          <w:rFonts w:ascii="Palatino Linotype" w:hAnsi="Palatino Linotype" w:cs="Times New Roman"/>
          <w:lang w:bidi="tr-TR"/>
        </w:rPr>
        <w:t>, 2001) veya farklı yöntemler kullanarak okulu etkili şekilde yönettiğinin farkında olma (Baltacı, 2017b) olarak da tanımlanmaktadır.</w:t>
      </w:r>
    </w:p>
    <w:p w:rsidR="00C04D77" w:rsidRPr="00C04D77" w:rsidRDefault="00C04D77" w:rsidP="00C04D77">
      <w:pPr>
        <w:spacing w:before="120" w:after="120" w:line="240" w:lineRule="auto"/>
        <w:ind w:firstLine="567"/>
        <w:jc w:val="both"/>
        <w:rPr>
          <w:rFonts w:ascii="Palatino Linotype" w:hAnsi="Palatino Linotype" w:cs="Times New Roman"/>
          <w:lang w:bidi="tr-TR"/>
        </w:rPr>
      </w:pPr>
      <w:proofErr w:type="spellStart"/>
      <w:r w:rsidRPr="00C04D77">
        <w:rPr>
          <w:rFonts w:ascii="Palatino Linotype" w:hAnsi="Palatino Linotype" w:cs="Times New Roman"/>
          <w:lang w:bidi="tr-TR"/>
        </w:rPr>
        <w:t>Bandura</w:t>
      </w:r>
      <w:proofErr w:type="spellEnd"/>
      <w:r w:rsidRPr="00C04D77">
        <w:rPr>
          <w:rFonts w:ascii="Palatino Linotype" w:hAnsi="Palatino Linotype" w:cs="Times New Roman"/>
          <w:lang w:bidi="tr-TR"/>
        </w:rPr>
        <w:t xml:space="preserve"> öz yeterliği, bireysel ve örgütsel faktörlerden oluşan ikili bir yapıda ele almıştır. Buna göre, okul </w:t>
      </w:r>
      <w:proofErr w:type="spellStart"/>
      <w:r w:rsidRPr="00C04D77">
        <w:rPr>
          <w:rFonts w:ascii="Palatino Linotype" w:hAnsi="Palatino Linotype" w:cs="Times New Roman"/>
          <w:lang w:bidi="tr-TR"/>
        </w:rPr>
        <w:t>mürünün</w:t>
      </w:r>
      <w:proofErr w:type="spellEnd"/>
      <w:r w:rsidRPr="00C04D77">
        <w:rPr>
          <w:rFonts w:ascii="Palatino Linotype" w:hAnsi="Palatino Linotype" w:cs="Times New Roman"/>
          <w:lang w:bidi="tr-TR"/>
        </w:rPr>
        <w:t xml:space="preserve"> kendine inanması, kendi potansiyelinin farkında olması ve bir işi yapabilecek yetkinliği kendinde görmesi gibi durumlar bireysel; okulda var olan durumu değiştirme, öğretmenleri yönlendirme veya öğrencileri motive etme gibi durumlar ise örgütsel öz yeterlik olarak kategorize edilebilir (</w:t>
      </w:r>
      <w:proofErr w:type="spellStart"/>
      <w:r w:rsidRPr="00C04D77">
        <w:rPr>
          <w:rFonts w:ascii="Palatino Linotype" w:hAnsi="Palatino Linotype" w:cs="Times New Roman"/>
          <w:lang w:bidi="tr-TR"/>
        </w:rPr>
        <w:t>Bandura</w:t>
      </w:r>
      <w:proofErr w:type="spellEnd"/>
      <w:r w:rsidRPr="00C04D77">
        <w:rPr>
          <w:rFonts w:ascii="Palatino Linotype" w:hAnsi="Palatino Linotype" w:cs="Times New Roman"/>
          <w:lang w:bidi="tr-TR"/>
        </w:rPr>
        <w:t xml:space="preserve">, 1993; 1997; 2009). Öz yeterlik kavramını pratik süreçler bazında değerlendiren ve </w:t>
      </w:r>
      <w:proofErr w:type="spellStart"/>
      <w:r w:rsidRPr="00C04D77">
        <w:rPr>
          <w:rFonts w:ascii="Palatino Linotype" w:hAnsi="Palatino Linotype" w:cs="Times New Roman"/>
          <w:lang w:bidi="tr-TR"/>
        </w:rPr>
        <w:t>Bandura’nın</w:t>
      </w:r>
      <w:proofErr w:type="spellEnd"/>
      <w:r w:rsidRPr="00C04D77">
        <w:rPr>
          <w:rFonts w:ascii="Palatino Linotype" w:hAnsi="Palatino Linotype" w:cs="Times New Roman"/>
          <w:lang w:bidi="tr-TR"/>
        </w:rPr>
        <w:t xml:space="preserve"> iki faktörlü kategorileştirmesini geliştiren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Gareis</w:t>
      </w:r>
      <w:proofErr w:type="spellEnd"/>
      <w:r w:rsidRPr="00C04D77">
        <w:rPr>
          <w:rFonts w:ascii="Palatino Linotype" w:hAnsi="Palatino Linotype" w:cs="Times New Roman"/>
          <w:lang w:bidi="tr-TR"/>
        </w:rPr>
        <w:t xml:space="preserve"> (2004) yönetsel, öğretimsel ve etik öz yeterlik olarak üç faktörlü bir model önermişlerdir. Yönetsel öz yeterlik, okulun rutin yönetim işleriyle ilgili bilgi ve beceriye sahip olduğunun farkında olma halidir. Öğretimsel öz yeterlik, okulun eğitim ve öğretim süreçlerini yönlendirme, öğrenci ve öğretmenlere akademik olarak yol gösterme, öğrencileri eğitimin hedeflerine uygun şekilde güdüleme gibi çeşitli durumların farkında olma halidir. Etik öz yeterlik, kişiler arası çatışmaların giderilmesi, öğretmen ve öğrencilerde pozitif kişilik özelliklerinin desteklenmesi, sağlıklı bir okul ikliminin oluşturulması gibi durumlara dair bilgi ve becerilerin </w:t>
      </w:r>
      <w:proofErr w:type="spellStart"/>
      <w:r w:rsidRPr="00C04D77">
        <w:rPr>
          <w:rFonts w:ascii="Palatino Linotype" w:hAnsi="Palatino Linotype" w:cs="Times New Roman"/>
          <w:lang w:bidi="tr-TR"/>
        </w:rPr>
        <w:t>farkındalığıdır</w:t>
      </w:r>
      <w:proofErr w:type="spellEnd"/>
      <w:r w:rsidRPr="00C04D77">
        <w:rPr>
          <w:rFonts w:ascii="Palatino Linotype" w:hAnsi="Palatino Linotype" w:cs="Times New Roman"/>
          <w:lang w:bidi="tr-TR"/>
        </w:rPr>
        <w:t xml:space="preserve">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Gareis</w:t>
      </w:r>
      <w:proofErr w:type="spellEnd"/>
      <w:r w:rsidRPr="00C04D77">
        <w:rPr>
          <w:rFonts w:ascii="Palatino Linotype" w:hAnsi="Palatino Linotype" w:cs="Times New Roman"/>
          <w:lang w:bidi="tr-TR"/>
        </w:rPr>
        <w:t xml:space="preserve">, 2004;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Woolfolk</w:t>
      </w:r>
      <w:proofErr w:type="spellEnd"/>
      <w:r w:rsidRPr="00C04D77">
        <w:rPr>
          <w:rFonts w:ascii="Palatino Linotype" w:hAnsi="Palatino Linotype" w:cs="Times New Roman"/>
          <w:lang w:bidi="tr-TR"/>
        </w:rPr>
        <w:t xml:space="preserve"> </w:t>
      </w:r>
      <w:proofErr w:type="spellStart"/>
      <w:r w:rsidRPr="00C04D77">
        <w:rPr>
          <w:rFonts w:ascii="Palatino Linotype" w:hAnsi="Palatino Linotype" w:cs="Times New Roman"/>
          <w:lang w:bidi="tr-TR"/>
        </w:rPr>
        <w:t>Hoy</w:t>
      </w:r>
      <w:proofErr w:type="spellEnd"/>
      <w:r w:rsidRPr="00C04D77">
        <w:rPr>
          <w:rFonts w:ascii="Palatino Linotype" w:hAnsi="Palatino Linotype" w:cs="Times New Roman"/>
          <w:lang w:bidi="tr-TR"/>
        </w:rPr>
        <w:t>, 2007).</w:t>
      </w:r>
    </w:p>
    <w:p w:rsidR="00C04D77" w:rsidRP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Okul müdürlerinin çoğunluğu geçmişte yakaladığı başarı veya tecrübelerine dayanarak okulu yönetmeye gayret etmektedirler. Bu noktada geçmiş başarılar ile tecrübeyle elde edilen bilgi ve beceriler, bugün veya gelecekte karşılaşılabilecek durumları yönetmede yeterli olmayabilir (</w:t>
      </w:r>
      <w:proofErr w:type="spellStart"/>
      <w:r w:rsidRPr="00C04D77">
        <w:rPr>
          <w:rFonts w:ascii="Palatino Linotype" w:hAnsi="Palatino Linotype" w:cs="Times New Roman"/>
          <w:lang w:bidi="tr-TR"/>
        </w:rPr>
        <w:t>Champoux</w:t>
      </w:r>
      <w:proofErr w:type="spellEnd"/>
      <w:r w:rsidRPr="00C04D77">
        <w:rPr>
          <w:rFonts w:ascii="Palatino Linotype" w:hAnsi="Palatino Linotype" w:cs="Times New Roman"/>
          <w:lang w:bidi="tr-TR"/>
        </w:rPr>
        <w:t>, 2016). Ayrıca okul müdürleri başaracağına inandığı sorumlulukları üstlenme veya yapamayacaklarını düşündükleri işlerden uzak durma eğilimindedir (</w:t>
      </w:r>
      <w:proofErr w:type="spellStart"/>
      <w:r w:rsidRPr="00C04D77">
        <w:rPr>
          <w:rFonts w:ascii="Palatino Linotype" w:hAnsi="Palatino Linotype" w:cs="Times New Roman"/>
          <w:lang w:bidi="tr-TR"/>
        </w:rPr>
        <w:t>Ajzen</w:t>
      </w:r>
      <w:proofErr w:type="spellEnd"/>
      <w:r w:rsidRPr="00C04D77">
        <w:rPr>
          <w:rFonts w:ascii="Palatino Linotype" w:hAnsi="Palatino Linotype" w:cs="Times New Roman"/>
          <w:lang w:bidi="tr-TR"/>
        </w:rPr>
        <w:t>, 2002). Ayrıca günümüz okul müdürleri öğrenci veya öğretmenlerin bireysel başarılarını okula atfetmekte, kendi başarılarıymış gibi görmekte; başarısız veya sorunlu durumlarla birlikte anılmaktan imtina etmektedirler (</w:t>
      </w:r>
      <w:proofErr w:type="spellStart"/>
      <w:r w:rsidRPr="00C04D77">
        <w:rPr>
          <w:rFonts w:ascii="Palatino Linotype" w:hAnsi="Palatino Linotype" w:cs="Times New Roman"/>
          <w:lang w:bidi="tr-TR"/>
        </w:rPr>
        <w:t>Scott</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Davis</w:t>
      </w:r>
      <w:proofErr w:type="spellEnd"/>
      <w:r w:rsidRPr="00C04D77">
        <w:rPr>
          <w:rFonts w:ascii="Palatino Linotype" w:hAnsi="Palatino Linotype" w:cs="Times New Roman"/>
          <w:lang w:bidi="tr-TR"/>
        </w:rPr>
        <w:t xml:space="preserve">, 2015). Bir okul müdürü için öz yeterlik, geçmiş tecrübe ve başarılarının bilincinde olma anlamı taşımakla birlikte, okulu hedeflerine ulaştıracak bilgi ve beceriye sahip olduğunun farkında olma durumudur. Ayrıca okulun başarılı olması için gereken </w:t>
      </w:r>
      <w:r w:rsidRPr="00C04D77">
        <w:rPr>
          <w:rFonts w:ascii="Palatino Linotype" w:hAnsi="Palatino Linotype" w:cs="Times New Roman"/>
          <w:lang w:bidi="tr-TR"/>
        </w:rPr>
        <w:lastRenderedPageBreak/>
        <w:t>yenileşme ve dönüşüme olan inanç, çaba ve zorluklar karşısında gösterilen dirayet, çatışma ve beklenmedik durumları yönetim biçimleri, öğretmenlerle ve öğrencilerle olan ilişkileri ve eğitime olan inançları da öz yeterlik kapsamında değerlendirilmektedir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Gareis</w:t>
      </w:r>
      <w:proofErr w:type="spellEnd"/>
      <w:r w:rsidRPr="00C04D77">
        <w:rPr>
          <w:rFonts w:ascii="Palatino Linotype" w:hAnsi="Palatino Linotype" w:cs="Times New Roman"/>
          <w:lang w:bidi="tr-TR"/>
        </w:rPr>
        <w:t>, 2004).</w:t>
      </w:r>
    </w:p>
    <w:p w:rsid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Bilgi, beceri ve yetenekler gibi somut delilleri olan niteliklerden farklı olarak bir okul müdürünün öz yeterliği başarma arzusu, kendine güven ve dirayet gibi soyut kavramlara karşılık gelmektedir. Elbette okulu daha iyi yöneteceğine dair inanç ve farkındalık hali, pratikte var olan yönetim becerilerini göstermemekte; teoride var olan durum pratikte gerçekleşmeyebilmektedir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Woolfolk</w:t>
      </w:r>
      <w:proofErr w:type="spellEnd"/>
      <w:r w:rsidRPr="00C04D77">
        <w:rPr>
          <w:rFonts w:ascii="Palatino Linotype" w:hAnsi="Palatino Linotype" w:cs="Times New Roman"/>
          <w:lang w:bidi="tr-TR"/>
        </w:rPr>
        <w:t xml:space="preserve"> </w:t>
      </w:r>
      <w:proofErr w:type="spellStart"/>
      <w:r w:rsidRPr="00C04D77">
        <w:rPr>
          <w:rFonts w:ascii="Palatino Linotype" w:hAnsi="Palatino Linotype" w:cs="Times New Roman"/>
          <w:lang w:bidi="tr-TR"/>
        </w:rPr>
        <w:t>Hoy</w:t>
      </w:r>
      <w:proofErr w:type="spellEnd"/>
      <w:r w:rsidRPr="00C04D77">
        <w:rPr>
          <w:rFonts w:ascii="Palatino Linotype" w:hAnsi="Palatino Linotype" w:cs="Times New Roman"/>
          <w:lang w:bidi="tr-TR"/>
        </w:rPr>
        <w:t>, 2007). Buna karşın algılanan yeterlikler, var olan yeterliklerin gösterilmesi ihtimalini arttırmakta; diğer bir ifadeyle öz yeterlik bilincinin yüksek seviyede olması, okul müdürünün daha fazla çaba göstermesini ve zorluklar karşısında yılmamasını sağlayabilmektedir (</w:t>
      </w:r>
      <w:proofErr w:type="spellStart"/>
      <w:r w:rsidRPr="00C04D77">
        <w:rPr>
          <w:rFonts w:ascii="Palatino Linotype" w:hAnsi="Palatino Linotype" w:cs="Times New Roman"/>
          <w:lang w:bidi="tr-TR"/>
        </w:rPr>
        <w:t>Scott</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Davis</w:t>
      </w:r>
      <w:proofErr w:type="spellEnd"/>
      <w:r w:rsidRPr="00C04D77">
        <w:rPr>
          <w:rFonts w:ascii="Palatino Linotype" w:hAnsi="Palatino Linotype" w:cs="Times New Roman"/>
          <w:lang w:bidi="tr-TR"/>
        </w:rPr>
        <w:t xml:space="preserve">, 2015; </w:t>
      </w:r>
      <w:proofErr w:type="spellStart"/>
      <w:r w:rsidRPr="00C04D77">
        <w:rPr>
          <w:rFonts w:ascii="Palatino Linotype" w:hAnsi="Palatino Linotype" w:cs="Times New Roman"/>
          <w:lang w:bidi="tr-TR"/>
        </w:rPr>
        <w:t>Bandura</w:t>
      </w:r>
      <w:proofErr w:type="spellEnd"/>
      <w:r w:rsidRPr="00C04D77">
        <w:rPr>
          <w:rFonts w:ascii="Palatino Linotype" w:hAnsi="Palatino Linotype" w:cs="Times New Roman"/>
          <w:lang w:bidi="tr-TR"/>
        </w:rPr>
        <w:t xml:space="preserve">, 1977). Tecrübe, öz yeterlik için anahtar kavramdır; tecrübeye dayalı farkındalık, okul müdürü için yeni işlere başlama ve işleri başarıyla tamamlama noktasında önemli bir </w:t>
      </w:r>
      <w:proofErr w:type="spellStart"/>
      <w:r w:rsidRPr="00C04D77">
        <w:rPr>
          <w:rFonts w:ascii="Palatino Linotype" w:hAnsi="Palatino Linotype" w:cs="Times New Roman"/>
          <w:lang w:bidi="tr-TR"/>
        </w:rPr>
        <w:t>güdüleyicidir</w:t>
      </w:r>
      <w:proofErr w:type="spellEnd"/>
      <w:r w:rsidRPr="00C04D77">
        <w:rPr>
          <w:rFonts w:ascii="Palatino Linotype" w:hAnsi="Palatino Linotype" w:cs="Times New Roman"/>
          <w:lang w:bidi="tr-TR"/>
        </w:rPr>
        <w:t>. Geçmiş başarıları tekrar etme beklentisinden farklı olarak öz yeterlik algısı yüksek olan okul müdürlerinin giriştikleri işlerde, geçmiş başarılarından daha yüksek bir başarı yakalayacaklarına olan inanmışlıkları söz konusudur (</w:t>
      </w:r>
      <w:proofErr w:type="spellStart"/>
      <w:r w:rsidRPr="00C04D77">
        <w:rPr>
          <w:rFonts w:ascii="Palatino Linotype" w:hAnsi="Palatino Linotype" w:cs="Times New Roman"/>
          <w:lang w:bidi="tr-TR"/>
        </w:rPr>
        <w:t>Pajares</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Schunk</w:t>
      </w:r>
      <w:proofErr w:type="spellEnd"/>
      <w:r w:rsidRPr="00C04D77">
        <w:rPr>
          <w:rFonts w:ascii="Palatino Linotype" w:hAnsi="Palatino Linotype" w:cs="Times New Roman"/>
          <w:lang w:bidi="tr-TR"/>
        </w:rPr>
        <w:t>, 2001). Özetle, okul müdürünün öz yeterlik algısı bireysel ve örgütsel performansında belirleyici olmakta; bireysel performansın yükselmesi, örgütsel başarının yakalanmasında başat rolü üstlenmektedir (</w:t>
      </w:r>
      <w:proofErr w:type="spellStart"/>
      <w:r w:rsidRPr="00C04D77">
        <w:rPr>
          <w:rFonts w:ascii="Palatino Linotype" w:hAnsi="Palatino Linotype" w:cs="Times New Roman"/>
          <w:lang w:bidi="tr-TR"/>
        </w:rPr>
        <w:t>Darmody</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Smyth</w:t>
      </w:r>
      <w:proofErr w:type="spellEnd"/>
      <w:r w:rsidRPr="00C04D77">
        <w:rPr>
          <w:rFonts w:ascii="Palatino Linotype" w:hAnsi="Palatino Linotype" w:cs="Times New Roman"/>
          <w:lang w:bidi="tr-TR"/>
        </w:rPr>
        <w:t>, 2016).</w:t>
      </w:r>
    </w:p>
    <w:p w:rsidR="001B5149" w:rsidRPr="001B5149" w:rsidRDefault="001B5149" w:rsidP="001B5149">
      <w:pPr>
        <w:pStyle w:val="ListeParagraf"/>
        <w:numPr>
          <w:ilvl w:val="0"/>
          <w:numId w:val="1"/>
        </w:numPr>
        <w:spacing w:before="120" w:after="120" w:line="240" w:lineRule="auto"/>
        <w:ind w:left="641" w:hanging="357"/>
        <w:jc w:val="both"/>
        <w:rPr>
          <w:rFonts w:ascii="Palatino Linotype" w:hAnsi="Palatino Linotype" w:cs="Times New Roman"/>
        </w:rPr>
      </w:pPr>
      <w:r w:rsidRPr="001B5149">
        <w:rPr>
          <w:rFonts w:ascii="Palatino Linotype" w:hAnsi="Palatino Linotype" w:cs="Times New Roman"/>
          <w:b/>
          <w:bCs/>
        </w:rPr>
        <w:t>ARAŞTIRMANIN AMACI VE ÖNEMİ</w:t>
      </w:r>
    </w:p>
    <w:p w:rsidR="00C04D77" w:rsidRP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 xml:space="preserve">Teorik olarak okullar, öğrencileri “istendik” davranışlara sevk eden ve eğitimin genel ve özel hedeflerine ulaşması için faaliyet gösteren örgütler olarak adlandırılsa da pratikte okula yüklenen anlam farklılaşmıştır. Son yıllarda kamusal alanda okul üzerine yapılan tartışmaların yönü ciddi şekilde değişmiş, okullar yalnızca bir üst eğitime (genellikle üniversite) geçiş için basamak olarak görülmeye başlanmıştır. Merkezi sınav başarılarına göre okulları ve okul </w:t>
      </w:r>
      <w:proofErr w:type="spellStart"/>
      <w:r w:rsidRPr="00C04D77">
        <w:rPr>
          <w:rFonts w:ascii="Palatino Linotype" w:hAnsi="Palatino Linotype" w:cs="Times New Roman"/>
          <w:lang w:bidi="tr-TR"/>
        </w:rPr>
        <w:t>dolayımında</w:t>
      </w:r>
      <w:proofErr w:type="spellEnd"/>
      <w:r w:rsidRPr="00C04D77">
        <w:rPr>
          <w:rFonts w:ascii="Palatino Linotype" w:hAnsi="Palatino Linotype" w:cs="Times New Roman"/>
          <w:lang w:bidi="tr-TR"/>
        </w:rPr>
        <w:t xml:space="preserve"> müdür ve öğretmenleri “başarılı” veya “başarısız” olarak etiketlendirme eğilimi de artmıştır. Bu noktada bir okul müdürünün başarısının, merkezi sınavlarda öğrencilerin aldığı puanların ortalamasına veya öğrenci derecelerine göre </w:t>
      </w:r>
      <w:proofErr w:type="spellStart"/>
      <w:r w:rsidRPr="00C04D77">
        <w:rPr>
          <w:rFonts w:ascii="Palatino Linotype" w:hAnsi="Palatino Linotype" w:cs="Times New Roman"/>
          <w:lang w:bidi="tr-TR"/>
        </w:rPr>
        <w:t>ölçütlendirilmesi</w:t>
      </w:r>
      <w:proofErr w:type="spellEnd"/>
      <w:r w:rsidRPr="00C04D77">
        <w:rPr>
          <w:rFonts w:ascii="Palatino Linotype" w:hAnsi="Palatino Linotype" w:cs="Times New Roman"/>
          <w:lang w:bidi="tr-TR"/>
        </w:rPr>
        <w:t xml:space="preserve">, eğitimin “istendik” hedeflerine erişmesinde sorunlar oluşturacaktır. Pratik olarak eğitim, öğrenciye ders müfredatını aktarmak veya onu bir üst eğitim kademesine hazırlamaktan daha geniş bir anlam taşır. Eğitimin birincil hedefi topluma yarar sağlayacak ve toplumsal değerleri içselleştirmiş ideal insanın yaratılmasıdır. Merkezi sınavlara odaklanmış başarı ölçütleriyle anılan “ideal insanın” yaratılamayacağı açıktır. Ayrıca, söz konusu sınavlarda belirlenen başarı sıralamaları sadece öğrencinin değil, okulun toplumsal algısı ve müdürün kariyer yöneliminde radikal dönüşümler yapar. Sınavlarda yüksek puan alan öğrencilerin olduğu okullara rağbet fazla iken, bu okulların müdürleri sıkça taltif edilmekte, daha üst başarılar için teşvik edilmektedir. Düşük sınav puanları ise okulun toplumsal algısını düşürmekte, okula rağbet azalmakta ve okul müdürünün üzerindeki başarı odaklı baskı artabilmektedir. </w:t>
      </w:r>
    </w:p>
    <w:p w:rsidR="00C04D77" w:rsidRDefault="00C04D77" w:rsidP="00C04D77">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 xml:space="preserve">Sınav sisteminden ayrı düşünüldüğünde bir okulun başarısı, öğrenciye sunulan öğretimin niteliği, öğretmenlerin öğrencileri istendik davranışlara sevk edebilme gücü ve müdürün liderlik yetenekleri gibi farklı ölçütlere bağlıdır. Öz yeterlik algısı üst düzeyde olan müdürlerin, okullarda sunulan hizmetlerin niteliğinde fark edilir bir değişiklik yaratmaları söz konusudur. Literatürde eğitim yöneticilerin öz yeterliklerini inceleyen araştırmalar olsa da Türk eğitim bilimleri literatüründe okul müdürlerinin öz yeterlik algılarını belirlemeye çalışan bir ölçme aracına henüz rastlanılamamıştır. Bu çalışma, literatürde sıklıkla kullanılan ve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Gareis</w:t>
      </w:r>
      <w:proofErr w:type="spellEnd"/>
      <w:r w:rsidRPr="00C04D77">
        <w:rPr>
          <w:rFonts w:ascii="Palatino Linotype" w:hAnsi="Palatino Linotype" w:cs="Times New Roman"/>
          <w:lang w:bidi="tr-TR"/>
        </w:rPr>
        <w:t xml:space="preserve"> (2004) tarafından geliştirilen ‘Okul Müdürlerinin Yeterlik Algıları Ölçeğinin’ kısa formunun Türkçeye uyarlanması amacını taşımaktadır. Literatürde var olan ölçme aracı eksikliğini giderme ve önemli </w:t>
      </w:r>
      <w:r w:rsidRPr="00C04D77">
        <w:rPr>
          <w:rFonts w:ascii="Palatino Linotype" w:hAnsi="Palatino Linotype" w:cs="Times New Roman"/>
          <w:lang w:bidi="tr-TR"/>
        </w:rPr>
        <w:lastRenderedPageBreak/>
        <w:t>bir boşluğu kapatma idealindeki bu çalışmanın, ileride yapılacak öz yeterlik araştırmalarına yön vereceği umulmaktadır.</w:t>
      </w:r>
    </w:p>
    <w:p w:rsidR="001B5149" w:rsidRDefault="001B5149" w:rsidP="001B5149">
      <w:pPr>
        <w:pStyle w:val="ListeParagraf"/>
        <w:numPr>
          <w:ilvl w:val="0"/>
          <w:numId w:val="1"/>
        </w:numPr>
        <w:spacing w:before="120" w:after="120" w:line="240" w:lineRule="auto"/>
        <w:ind w:left="641" w:hanging="357"/>
        <w:jc w:val="both"/>
        <w:rPr>
          <w:rFonts w:ascii="Palatino Linotype" w:hAnsi="Palatino Linotype" w:cs="Times New Roman"/>
          <w:b/>
        </w:rPr>
      </w:pPr>
      <w:r w:rsidRPr="001B5149">
        <w:rPr>
          <w:rFonts w:ascii="Palatino Linotype" w:hAnsi="Palatino Linotype" w:cs="Times New Roman"/>
          <w:b/>
        </w:rPr>
        <w:t>YÖNTEM</w:t>
      </w:r>
    </w:p>
    <w:p w:rsidR="001B5149" w:rsidRPr="001B5149" w:rsidRDefault="001B5149" w:rsidP="001B5149">
      <w:pPr>
        <w:pStyle w:val="ListeParagraf"/>
        <w:numPr>
          <w:ilvl w:val="1"/>
          <w:numId w:val="1"/>
        </w:numPr>
        <w:spacing w:before="120" w:after="120" w:line="240" w:lineRule="auto"/>
        <w:jc w:val="both"/>
        <w:rPr>
          <w:rFonts w:ascii="Palatino Linotype" w:hAnsi="Palatino Linotype" w:cs="Times New Roman"/>
          <w:b/>
        </w:rPr>
      </w:pPr>
      <w:r w:rsidRPr="001B5149">
        <w:rPr>
          <w:rFonts w:ascii="Palatino Linotype" w:hAnsi="Palatino Linotype" w:cs="Times New Roman"/>
          <w:b/>
        </w:rPr>
        <w:t>Araştırma Deseni</w:t>
      </w:r>
    </w:p>
    <w:p w:rsidR="00C04D77" w:rsidRPr="00C04D77" w:rsidRDefault="00C04D77" w:rsidP="001B5149">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Betimsel türde planlanan bu araştırmada, literatürde bilinen ve farklı dil ve kültürlere uyarlanması ile kültürel esnekliği kanıtlanmış bir ölçeğin Türkçeye uyarlaması olan bu çalışma, öz-yeterlik kavramına ilişkin nicel veri toplanmasını sağlamak amacıyla yürütülmüş bir dizi </w:t>
      </w:r>
      <w:proofErr w:type="spellStart"/>
      <w:r w:rsidRPr="00C04D77">
        <w:rPr>
          <w:rFonts w:ascii="Palatino Linotype" w:hAnsi="Palatino Linotype" w:cs="Times New Roman"/>
        </w:rPr>
        <w:t>psikometrik</w:t>
      </w:r>
      <w:proofErr w:type="spellEnd"/>
      <w:r w:rsidRPr="00C04D77">
        <w:rPr>
          <w:rFonts w:ascii="Palatino Linotype" w:hAnsi="Palatino Linotype" w:cs="Times New Roman"/>
        </w:rPr>
        <w:t xml:space="preserve"> çalışmayı (geçerlik ve güvenirlik analizleri) kapsamaktadır. Bu noktada ölçek uyarlama çalışmalarının uzun zaman alan, dikkat gerektiren ve birden fazla araştırmacının çabasıyla gerçekleşen etkileşimli bir süreci ifade ettiği belirlenebilir (</w:t>
      </w:r>
      <w:proofErr w:type="spellStart"/>
      <w:r w:rsidRPr="00C04D77">
        <w:rPr>
          <w:rFonts w:ascii="Palatino Linotype" w:hAnsi="Palatino Linotype" w:cs="Times New Roman"/>
        </w:rPr>
        <w:t>Kline</w:t>
      </w:r>
      <w:proofErr w:type="spellEnd"/>
      <w:r w:rsidRPr="00C04D77">
        <w:rPr>
          <w:rFonts w:ascii="Palatino Linotype" w:hAnsi="Palatino Linotype" w:cs="Times New Roman"/>
        </w:rPr>
        <w:t xml:space="preserve">, 2014). Ölçeğin farklı bir dilden ve kültürden, farklı bir dile ve kültüre uyarlanıyor olması, çevirinin olabildiğince aslına uygun olmasının yanında, uyarlanacak olan ölçeğin kullanılacak olan gruba da uygun olması esastır. Bu açıdan </w:t>
      </w:r>
      <w:proofErr w:type="spellStart"/>
      <w:r w:rsidRPr="00C04D77">
        <w:rPr>
          <w:rFonts w:ascii="Palatino Linotype" w:hAnsi="Palatino Linotype" w:cs="Times New Roman"/>
        </w:rPr>
        <w:t>Tschannen</w:t>
      </w:r>
      <w:proofErr w:type="spellEnd"/>
      <w:r w:rsidRPr="00C04D77">
        <w:rPr>
          <w:rFonts w:ascii="Palatino Linotype" w:hAnsi="Palatino Linotype" w:cs="Times New Roman"/>
        </w:rPr>
        <w:t>-</w:t>
      </w:r>
      <w:proofErr w:type="spellStart"/>
      <w:r w:rsidRPr="00C04D77">
        <w:rPr>
          <w:rFonts w:ascii="Palatino Linotype" w:hAnsi="Palatino Linotype" w:cs="Times New Roman"/>
        </w:rPr>
        <w:t>Moran</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Gareis</w:t>
      </w:r>
      <w:proofErr w:type="spellEnd"/>
      <w:r w:rsidRPr="00C04D77">
        <w:rPr>
          <w:rFonts w:ascii="Palatino Linotype" w:hAnsi="Palatino Linotype" w:cs="Times New Roman"/>
        </w:rPr>
        <w:t xml:space="preserve"> (2004) tarafından hazırlanan ‘Okul Müdürleri Yeterlik Algısı Ölçeği’ kısa formu, özgün ölçekle aynı özellikleri ölçebilmesi amacıyla özgün ölçeğin geliştirildiği koşul ve örnekleme benzer bir kurgu ile uyarlanmıştır.</w:t>
      </w:r>
    </w:p>
    <w:p w:rsidR="001B5149" w:rsidRPr="001B5149" w:rsidRDefault="001B5149" w:rsidP="001B5149">
      <w:pPr>
        <w:pStyle w:val="ListeParagraf"/>
        <w:numPr>
          <w:ilvl w:val="1"/>
          <w:numId w:val="1"/>
        </w:numPr>
        <w:spacing w:before="120" w:after="120" w:line="240" w:lineRule="auto"/>
        <w:jc w:val="both"/>
        <w:rPr>
          <w:rFonts w:ascii="Palatino Linotype" w:hAnsi="Palatino Linotype" w:cs="Times New Roman"/>
        </w:rPr>
      </w:pPr>
      <w:r w:rsidRPr="001B5149">
        <w:rPr>
          <w:rFonts w:ascii="Palatino Linotype" w:hAnsi="Palatino Linotype" w:cs="Times New Roman"/>
          <w:b/>
        </w:rPr>
        <w:t>Çalışma Grubu</w:t>
      </w:r>
    </w:p>
    <w:p w:rsidR="00C04D77" w:rsidRP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Araştırma 2018-2019 eğitim öğretim yılında Ankara İlindeki kamu okullarında çalışan okul müdürlerinden (okul öncesi, ilkokul, ortaokul, lise) oluşan üç farklı örneklem grubunda elde edilen veriler üzerinde yürütülmüştür. Çalışmanın dış geçerliğini sağlamak, analitik modelin gücünü arttırmak ve derin istatistiksel analizlerin etkiliğini </w:t>
      </w:r>
      <w:proofErr w:type="spellStart"/>
      <w:r w:rsidRPr="00C04D77">
        <w:rPr>
          <w:rFonts w:ascii="Palatino Linotype" w:hAnsi="Palatino Linotype" w:cs="Times New Roman"/>
        </w:rPr>
        <w:t>delillendirmek</w:t>
      </w:r>
      <w:proofErr w:type="spellEnd"/>
      <w:r w:rsidRPr="00C04D77">
        <w:rPr>
          <w:rFonts w:ascii="Palatino Linotype" w:hAnsi="Palatino Linotype" w:cs="Times New Roman"/>
        </w:rPr>
        <w:t xml:space="preserve"> amacıyla örneklem grupları olabildiğince geniş tutulmuştur (</w:t>
      </w:r>
      <w:proofErr w:type="spellStart"/>
      <w:r w:rsidRPr="00C04D77">
        <w:rPr>
          <w:rFonts w:ascii="Palatino Linotype" w:hAnsi="Palatino Linotype" w:cs="Times New Roman"/>
        </w:rPr>
        <w:t>Altman</w:t>
      </w:r>
      <w:proofErr w:type="spellEnd"/>
      <w:r w:rsidRPr="00C04D77">
        <w:rPr>
          <w:rFonts w:ascii="Palatino Linotype" w:hAnsi="Palatino Linotype" w:cs="Times New Roman"/>
        </w:rPr>
        <w:t xml:space="preserve">, 1974; </w:t>
      </w:r>
      <w:proofErr w:type="spellStart"/>
      <w:r w:rsidRPr="00C04D77">
        <w:rPr>
          <w:rFonts w:ascii="Palatino Linotype" w:hAnsi="Palatino Linotype" w:cs="Times New Roman"/>
        </w:rPr>
        <w:t>Weston</w:t>
      </w:r>
      <w:proofErr w:type="spellEnd"/>
      <w:r w:rsidRPr="00C04D77">
        <w:rPr>
          <w:rFonts w:ascii="Palatino Linotype" w:hAnsi="Palatino Linotype" w:cs="Times New Roman"/>
        </w:rPr>
        <w:t xml:space="preserve"> ve Gore, 2006; </w:t>
      </w:r>
      <w:proofErr w:type="spellStart"/>
      <w:r w:rsidRPr="00C04D77">
        <w:rPr>
          <w:rFonts w:ascii="Palatino Linotype" w:hAnsi="Palatino Linotype" w:cs="Times New Roman"/>
        </w:rPr>
        <w:t>Comrey</w:t>
      </w:r>
      <w:proofErr w:type="spellEnd"/>
      <w:r w:rsidRPr="00C04D77">
        <w:rPr>
          <w:rFonts w:ascii="Palatino Linotype" w:hAnsi="Palatino Linotype" w:cs="Times New Roman"/>
        </w:rPr>
        <w:t xml:space="preserve"> ve Lee, 1992). </w:t>
      </w:r>
    </w:p>
    <w:p w:rsidR="00C04D77" w:rsidRP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Birinci örneklem grubu, Ankara ili Altındağ İlçesindeki okullarda görev yapan 53’ü (% 48.73) kadın ve 61’i (% 51.27) erkek, toplam 114 okul müdüründen oluşmaktadır. Birinci çalışma grubunda; boş bırakılan fazla sayıda madde olduğu, bir soru maddesi için birden fazla seçeneğin tercih edilmiş olduğu ve bazı anketlerdeki tüm sorulara aynı cevap seçeneğinin işaretlenmiş olduğu, ayrıca maddeler okunmadan veya rastgele anket formunun doldurulduğu algısını oluşturan anket formlarına rastlandığından, toplam 27 anket formu işleme alınmamıştır. Ayrıştırma işlemleri tamamlandıktan sonra birinci çalışma grubu 87 (N1) kişiye düşmüştür. Bu noktada 100 kişinin altındaki gruplardan toplanan verilerin, geliştirilecek ölçeğin güvenirliğini azaltabileceği düşüncesi (</w:t>
      </w:r>
      <w:proofErr w:type="spellStart"/>
      <w:r w:rsidRPr="00C04D77">
        <w:rPr>
          <w:rFonts w:ascii="Palatino Linotype" w:hAnsi="Palatino Linotype" w:cs="Times New Roman"/>
        </w:rPr>
        <w:t>Pallant</w:t>
      </w:r>
      <w:proofErr w:type="spellEnd"/>
      <w:r w:rsidRPr="00C04D77">
        <w:rPr>
          <w:rFonts w:ascii="Palatino Linotype" w:hAnsi="Palatino Linotype" w:cs="Times New Roman"/>
        </w:rPr>
        <w:t xml:space="preserve">, 2007) temel alınarak, ikinci bir ön uygulama grubu oluşturulmasına karar verilmiştir. İkinci örneklem grubu, Ankara İli Çankaya, Yenimahalle, Sincan ve Mamak İlçelerinde çalışmakta olan, 197’si kadın (% 53.6), 170’i erkek (% 46.4), toplam 367 (N2) okul müdüründen teşekküldür. Birinci ve ikinci örneklem grubunu oluşturmak için kolay ulaşılabilir örnekleme yöntemi kullanılmıştır. </w:t>
      </w:r>
    </w:p>
    <w:p w:rsidR="00C04D77" w:rsidRP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Ölçek geliştirme çalışmalarında uygulanan faktör analizi işlemleri için örneklem genişliğinin, taslakta yer alan madde sayısının yaklaşık beş veya on katı kadar olması önerilmektedir (</w:t>
      </w:r>
      <w:proofErr w:type="spellStart"/>
      <w:r w:rsidRPr="00C04D77">
        <w:rPr>
          <w:rFonts w:ascii="Palatino Linotype" w:hAnsi="Palatino Linotype" w:cs="Times New Roman"/>
        </w:rPr>
        <w:t>Mundfrom</w:t>
      </w:r>
      <w:proofErr w:type="spellEnd"/>
      <w:r w:rsidRPr="00C04D77">
        <w:rPr>
          <w:rFonts w:ascii="Palatino Linotype" w:hAnsi="Palatino Linotype" w:cs="Times New Roman"/>
        </w:rPr>
        <w:t xml:space="preserve">, </w:t>
      </w:r>
      <w:proofErr w:type="spellStart"/>
      <w:r w:rsidRPr="00C04D77">
        <w:rPr>
          <w:rFonts w:ascii="Palatino Linotype" w:hAnsi="Palatino Linotype" w:cs="Times New Roman"/>
        </w:rPr>
        <w:t>Shaw</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Lu</w:t>
      </w:r>
      <w:proofErr w:type="spellEnd"/>
      <w:r w:rsidRPr="00C04D77">
        <w:rPr>
          <w:rFonts w:ascii="Palatino Linotype" w:hAnsi="Palatino Linotype" w:cs="Times New Roman"/>
        </w:rPr>
        <w:t xml:space="preserve"> </w:t>
      </w:r>
      <w:proofErr w:type="spellStart"/>
      <w:r w:rsidRPr="00C04D77">
        <w:rPr>
          <w:rFonts w:ascii="Palatino Linotype" w:hAnsi="Palatino Linotype" w:cs="Times New Roman"/>
        </w:rPr>
        <w:t>Ke</w:t>
      </w:r>
      <w:proofErr w:type="spellEnd"/>
      <w:r w:rsidRPr="00C04D77">
        <w:rPr>
          <w:rFonts w:ascii="Palatino Linotype" w:hAnsi="Palatino Linotype" w:cs="Times New Roman"/>
        </w:rPr>
        <w:t xml:space="preserve">, 2005). Bunun yanında asgari </w:t>
      </w:r>
      <w:proofErr w:type="spellStart"/>
      <w:r w:rsidRPr="00C04D77">
        <w:rPr>
          <w:rFonts w:ascii="Palatino Linotype" w:hAnsi="Palatino Linotype" w:cs="Times New Roman"/>
        </w:rPr>
        <w:t>ikiyüz</w:t>
      </w:r>
      <w:proofErr w:type="spellEnd"/>
      <w:r w:rsidRPr="00C04D77">
        <w:rPr>
          <w:rFonts w:ascii="Palatino Linotype" w:hAnsi="Palatino Linotype" w:cs="Times New Roman"/>
        </w:rPr>
        <w:t xml:space="preserve"> kişinin yeterli (</w:t>
      </w:r>
      <w:proofErr w:type="spellStart"/>
      <w:r w:rsidRPr="00C04D77">
        <w:rPr>
          <w:rFonts w:ascii="Palatino Linotype" w:hAnsi="Palatino Linotype" w:cs="Times New Roman"/>
        </w:rPr>
        <w:t>Pallant</w:t>
      </w:r>
      <w:proofErr w:type="spellEnd"/>
      <w:r w:rsidRPr="00C04D77">
        <w:rPr>
          <w:rFonts w:ascii="Palatino Linotype" w:hAnsi="Palatino Linotype" w:cs="Times New Roman"/>
        </w:rPr>
        <w:t xml:space="preserve">, 2007), </w:t>
      </w:r>
      <w:proofErr w:type="spellStart"/>
      <w:r w:rsidRPr="00C04D77">
        <w:rPr>
          <w:rFonts w:ascii="Palatino Linotype" w:hAnsi="Palatino Linotype" w:cs="Times New Roman"/>
        </w:rPr>
        <w:t>üçyüz</w:t>
      </w:r>
      <w:proofErr w:type="spellEnd"/>
      <w:r w:rsidRPr="00C04D77">
        <w:rPr>
          <w:rFonts w:ascii="Palatino Linotype" w:hAnsi="Palatino Linotype" w:cs="Times New Roman"/>
        </w:rPr>
        <w:t xml:space="preserve"> kişinin ise açımlayıcı faktör analizi için iyi bir örneklem genişliği olduğu söylenebilir (</w:t>
      </w:r>
      <w:proofErr w:type="spellStart"/>
      <w:r w:rsidRPr="00C04D77">
        <w:rPr>
          <w:rFonts w:ascii="Palatino Linotype" w:hAnsi="Palatino Linotype" w:cs="Times New Roman"/>
        </w:rPr>
        <w:t>Field</w:t>
      </w:r>
      <w:proofErr w:type="spellEnd"/>
      <w:r w:rsidRPr="00C04D77">
        <w:rPr>
          <w:rFonts w:ascii="Palatino Linotype" w:hAnsi="Palatino Linotype" w:cs="Times New Roman"/>
        </w:rPr>
        <w:t xml:space="preserve">, 2005). Literatürdeki söz konusu görüşlerden hareketle bu çalışmada </w:t>
      </w:r>
      <w:proofErr w:type="spellStart"/>
      <w:r w:rsidRPr="00C04D77">
        <w:rPr>
          <w:rFonts w:ascii="Palatino Linotype" w:hAnsi="Palatino Linotype" w:cs="Times New Roman"/>
        </w:rPr>
        <w:t>birnci</w:t>
      </w:r>
      <w:proofErr w:type="spellEnd"/>
      <w:r w:rsidRPr="00C04D77">
        <w:rPr>
          <w:rFonts w:ascii="Palatino Linotype" w:hAnsi="Palatino Linotype" w:cs="Times New Roman"/>
        </w:rPr>
        <w:t xml:space="preserve"> ve ikinci örneklem grupları birleştirilmiş; toplam 454 kişilik bir örneklem üzerinde analiz çalışmaları yapılmıştır.</w:t>
      </w:r>
    </w:p>
    <w:p w:rsid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Araştırmanın doğrulama işlemleri için üçüncü bir çalışma örneklemi oluşturulması gerekliliğinden hareketle, MEB İnsan Kaynakları Genel Müdürlüğü tarafından düzenlenen bir </w:t>
      </w:r>
      <w:proofErr w:type="spellStart"/>
      <w:r w:rsidRPr="00C04D77">
        <w:rPr>
          <w:rFonts w:ascii="Palatino Linotype" w:hAnsi="Palatino Linotype" w:cs="Times New Roman"/>
        </w:rPr>
        <w:t>hizmetiçi</w:t>
      </w:r>
      <w:proofErr w:type="spellEnd"/>
      <w:r w:rsidRPr="00C04D77">
        <w:rPr>
          <w:rFonts w:ascii="Palatino Linotype" w:hAnsi="Palatino Linotype" w:cs="Times New Roman"/>
        </w:rPr>
        <w:t xml:space="preserve"> eğitime katılan, kolay ulaşılabilir örneklemeyle belirlenmiş 773 okul müdürü üçüncü çalışma örneklemini oluşturmuştur. Araştırmaya katılan okul </w:t>
      </w:r>
      <w:proofErr w:type="spellStart"/>
      <w:r w:rsidRPr="00C04D77">
        <w:rPr>
          <w:rFonts w:ascii="Palatino Linotype" w:hAnsi="Palatino Linotype" w:cs="Times New Roman"/>
        </w:rPr>
        <w:t>müdürleriniin</w:t>
      </w:r>
      <w:proofErr w:type="spellEnd"/>
      <w:r w:rsidRPr="00C04D77">
        <w:rPr>
          <w:rFonts w:ascii="Palatino Linotype" w:hAnsi="Palatino Linotype" w:cs="Times New Roman"/>
        </w:rPr>
        <w:t xml:space="preserve"> 316’sı (% 40.8) </w:t>
      </w:r>
      <w:r w:rsidRPr="00C04D77">
        <w:rPr>
          <w:rFonts w:ascii="Palatino Linotype" w:hAnsi="Palatino Linotype" w:cs="Times New Roman"/>
        </w:rPr>
        <w:lastRenderedPageBreak/>
        <w:t>kadındır; 311’inin (% 40.2) mesleki kıdemi 6-10 yıl ve son olarak 604’ü (% 78.1) lisans düzeyinde eğitim almıştır.</w:t>
      </w:r>
    </w:p>
    <w:p w:rsidR="00FB4773" w:rsidRPr="00FB4773" w:rsidRDefault="00FB4773" w:rsidP="00FB4773">
      <w:pPr>
        <w:pStyle w:val="ListeParagraf"/>
        <w:numPr>
          <w:ilvl w:val="0"/>
          <w:numId w:val="1"/>
        </w:numPr>
        <w:spacing w:before="120" w:after="120" w:line="240" w:lineRule="auto"/>
        <w:ind w:left="641" w:hanging="357"/>
        <w:jc w:val="both"/>
        <w:rPr>
          <w:rFonts w:ascii="Palatino Linotype" w:hAnsi="Palatino Linotype" w:cs="Times New Roman"/>
        </w:rPr>
      </w:pPr>
      <w:r w:rsidRPr="00FB4773">
        <w:rPr>
          <w:rFonts w:ascii="Palatino Linotype" w:hAnsi="Palatino Linotype" w:cs="Times New Roman"/>
          <w:b/>
        </w:rPr>
        <w:t>BULGULAR</w:t>
      </w:r>
    </w:p>
    <w:p w:rsidR="00FB4773" w:rsidRPr="00FB4773" w:rsidRDefault="001B5149" w:rsidP="00FB4773">
      <w:pPr>
        <w:pStyle w:val="ListeParagraf"/>
        <w:numPr>
          <w:ilvl w:val="1"/>
          <w:numId w:val="1"/>
        </w:numPr>
        <w:spacing w:before="120" w:after="120" w:line="240" w:lineRule="auto"/>
        <w:jc w:val="both"/>
        <w:rPr>
          <w:rFonts w:ascii="Palatino Linotype" w:hAnsi="Palatino Linotype" w:cs="Times New Roman"/>
        </w:rPr>
      </w:pPr>
      <w:r w:rsidRPr="00FB4773">
        <w:rPr>
          <w:rFonts w:ascii="Palatino Linotype" w:hAnsi="Palatino Linotype" w:cs="Times New Roman"/>
          <w:b/>
        </w:rPr>
        <w:t>Ölçeğin Çeviri Çalışmaları</w:t>
      </w:r>
    </w:p>
    <w:p w:rsidR="00C04D77" w:rsidRP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Okul müdürlerinin öz yeterlik algılarını tespit edebilmek için </w:t>
      </w:r>
      <w:proofErr w:type="spellStart"/>
      <w:r w:rsidRPr="00C04D77">
        <w:rPr>
          <w:rFonts w:ascii="Palatino Linotype" w:hAnsi="Palatino Linotype" w:cs="Times New Roman"/>
        </w:rPr>
        <w:t>Tschannen</w:t>
      </w:r>
      <w:proofErr w:type="spellEnd"/>
      <w:r w:rsidRPr="00C04D77">
        <w:rPr>
          <w:rFonts w:ascii="Palatino Linotype" w:hAnsi="Palatino Linotype" w:cs="Times New Roman"/>
        </w:rPr>
        <w:t>-</w:t>
      </w:r>
      <w:proofErr w:type="spellStart"/>
      <w:r w:rsidRPr="00C04D77">
        <w:rPr>
          <w:rFonts w:ascii="Palatino Linotype" w:hAnsi="Palatino Linotype" w:cs="Times New Roman"/>
        </w:rPr>
        <w:t>Moran</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Gareis</w:t>
      </w:r>
      <w:proofErr w:type="spellEnd"/>
      <w:r w:rsidRPr="00C04D77">
        <w:rPr>
          <w:rFonts w:ascii="Palatino Linotype" w:hAnsi="Palatino Linotype" w:cs="Times New Roman"/>
        </w:rPr>
        <w:t xml:space="preserve"> (2004) tarafından hazırlanan ‘Okul Müdürü Öz yeterlik Algısı Ölçeğinin’ kısa formu kullanılmıştır. Ölçeğin kısa formunda, yönetimsel yeterlikleri ölçmeyi hedefleyen 6 madde, öğretimsel yeterliklere odaklanan 6 madde ve ahlaki/etik yeterlikleri tespit etmeye çalışan 6 madde bulunmaktadır. Üç faktör ve 18 maddeyi kapsayan ölçeğin çeviri çalışmaları için ölçek sahibinden izin alınmıştır.</w:t>
      </w:r>
    </w:p>
    <w:p w:rsidR="00C04D77" w:rsidRDefault="00C04D77" w:rsidP="00C04D77">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Yabancı dilden uyarlanan ölçek öncelikle İngilizce ve Türkçeye hâkim beş dil uzmanına gönderilerek İngilizce orijinal formundan Türkçeye çevrilmiş; daha sonra tüm çeviriler toparlanarak ortak bir taslak form oluşturulmuştur. Taslak form, Türkçe dil uzmanı tarafından dilbilgisi ve anlatım özellikleri açısından incelenmiş; kapsam geçerliğini sağlamak için eğitim yönetimi, psikolojik danışma ve ölçme değerlendirme uzmanlarından oluşan bir grubun değerlendirmesine sunulmuştur. Uzman görüşleri alınarak geliştirilen taslak form, üç dilbilimci tarafından yeniden İngilizceye çevrilmiş, daha sonra anadili İngilizce olan bir uzman tarafından orijinal ölçek ile karşılaştırılmış ve farklılıklar düzeltilmiştir. Çeviri çalışmaları tamamlanan taslak form, Megan </w:t>
      </w:r>
      <w:proofErr w:type="spellStart"/>
      <w:r w:rsidRPr="00C04D77">
        <w:rPr>
          <w:rFonts w:ascii="Palatino Linotype" w:hAnsi="Palatino Linotype" w:cs="Times New Roman"/>
        </w:rPr>
        <w:t>Tschannen</w:t>
      </w:r>
      <w:proofErr w:type="spellEnd"/>
      <w:r w:rsidRPr="00C04D77">
        <w:rPr>
          <w:rFonts w:ascii="Palatino Linotype" w:hAnsi="Palatino Linotype" w:cs="Times New Roman"/>
        </w:rPr>
        <w:t>-</w:t>
      </w:r>
      <w:proofErr w:type="spellStart"/>
      <w:r w:rsidRPr="00C04D77">
        <w:rPr>
          <w:rFonts w:ascii="Palatino Linotype" w:hAnsi="Palatino Linotype" w:cs="Times New Roman"/>
        </w:rPr>
        <w:t>Moran</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Cristopher</w:t>
      </w:r>
      <w:proofErr w:type="spellEnd"/>
      <w:r w:rsidRPr="00C04D77">
        <w:rPr>
          <w:rFonts w:ascii="Palatino Linotype" w:hAnsi="Palatino Linotype" w:cs="Times New Roman"/>
        </w:rPr>
        <w:t xml:space="preserve"> </w:t>
      </w:r>
      <w:proofErr w:type="spellStart"/>
      <w:r w:rsidRPr="00C04D77">
        <w:rPr>
          <w:rFonts w:ascii="Palatino Linotype" w:hAnsi="Palatino Linotype" w:cs="Times New Roman"/>
        </w:rPr>
        <w:t>Gareis’e</w:t>
      </w:r>
      <w:proofErr w:type="spellEnd"/>
      <w:r w:rsidRPr="00C04D77">
        <w:rPr>
          <w:rFonts w:ascii="Palatino Linotype" w:hAnsi="Palatino Linotype" w:cs="Times New Roman"/>
        </w:rPr>
        <w:t xml:space="preserve"> tekrar gönderilerek ölçeğin çeviri-tekrar çeviri sonrası bağlamında oluşabilecek değişiklere dair görüşleri istenmiştir. Ölçek sahiplerinin çeviri-tekrar çeviri formlarının tutarlılığını onaylamasından sonra, Türkçe formun kullanılabilir olduğuna karar verilmiş ve </w:t>
      </w:r>
      <w:proofErr w:type="spellStart"/>
      <w:r w:rsidRPr="00C04D77">
        <w:rPr>
          <w:rFonts w:ascii="Palatino Linotype" w:hAnsi="Palatino Linotype" w:cs="Times New Roman"/>
        </w:rPr>
        <w:t>psikometrik</w:t>
      </w:r>
      <w:proofErr w:type="spellEnd"/>
      <w:r w:rsidRPr="00C04D77">
        <w:rPr>
          <w:rFonts w:ascii="Palatino Linotype" w:hAnsi="Palatino Linotype" w:cs="Times New Roman"/>
        </w:rPr>
        <w:t xml:space="preserve"> özelliklerini belirlemek amacıyla örneklem gruplarına dağıtılmıştır.</w:t>
      </w:r>
    </w:p>
    <w:p w:rsidR="00FB4773" w:rsidRPr="00FB4773" w:rsidRDefault="001B5149" w:rsidP="00FB4773">
      <w:pPr>
        <w:pStyle w:val="ListeParagraf"/>
        <w:numPr>
          <w:ilvl w:val="1"/>
          <w:numId w:val="1"/>
        </w:numPr>
        <w:spacing w:before="120" w:after="120" w:line="240" w:lineRule="auto"/>
        <w:jc w:val="both"/>
        <w:rPr>
          <w:rFonts w:ascii="Palatino Linotype" w:hAnsi="Palatino Linotype" w:cs="Times New Roman"/>
        </w:rPr>
      </w:pPr>
      <w:r w:rsidRPr="00FB4773">
        <w:rPr>
          <w:rFonts w:ascii="Palatino Linotype" w:hAnsi="Palatino Linotype" w:cs="Times New Roman"/>
          <w:b/>
        </w:rPr>
        <w:t>Ölçeğin Faktör Analizi Bulguları</w:t>
      </w:r>
    </w:p>
    <w:p w:rsidR="00C04D77" w:rsidRDefault="00C04D77" w:rsidP="00FB4773">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 xml:space="preserve">Hazırlanan taslak form, yapı geçerliğinin sağlanması amacıyla faktör analizlerine tabi tutulmuştur. Ölçek geliştirme veya uyarlama çalışmalarında açımlayıcı ve doğrulayıcı </w:t>
      </w:r>
      <w:proofErr w:type="spellStart"/>
      <w:r w:rsidRPr="00C04D77">
        <w:rPr>
          <w:rFonts w:ascii="Palatino Linotype" w:hAnsi="Palatino Linotype" w:cs="Times New Roman"/>
          <w:lang w:bidi="tr-TR"/>
        </w:rPr>
        <w:t>farktör</w:t>
      </w:r>
      <w:proofErr w:type="spellEnd"/>
      <w:r w:rsidRPr="00C04D77">
        <w:rPr>
          <w:rFonts w:ascii="Palatino Linotype" w:hAnsi="Palatino Linotype" w:cs="Times New Roman"/>
          <w:lang w:bidi="tr-TR"/>
        </w:rPr>
        <w:t xml:space="preserve"> analizleri kullanılması gerektiği; ayrıca bu analizlerin farklı örneklem gruplarında yapılması gerektiğine ilişkin literatürde görüş birliği bulunduğundan (</w:t>
      </w:r>
      <w:proofErr w:type="spellStart"/>
      <w:r w:rsidRPr="00C04D77">
        <w:rPr>
          <w:rFonts w:ascii="Palatino Linotype" w:hAnsi="Palatino Linotype" w:cs="Times New Roman"/>
          <w:lang w:bidi="tr-TR"/>
        </w:rPr>
        <w:t>Fabrigar</w:t>
      </w:r>
      <w:proofErr w:type="spellEnd"/>
      <w:r w:rsidRPr="00C04D77">
        <w:rPr>
          <w:rFonts w:ascii="Palatino Linotype" w:hAnsi="Palatino Linotype" w:cs="Times New Roman"/>
          <w:lang w:bidi="tr-TR"/>
        </w:rPr>
        <w:t xml:space="preserve">, </w:t>
      </w:r>
      <w:proofErr w:type="spellStart"/>
      <w:r w:rsidRPr="00C04D77">
        <w:rPr>
          <w:rFonts w:ascii="Palatino Linotype" w:hAnsi="Palatino Linotype" w:cs="Times New Roman"/>
          <w:lang w:bidi="tr-TR"/>
        </w:rPr>
        <w:t>Wegener</w:t>
      </w:r>
      <w:proofErr w:type="spellEnd"/>
      <w:r w:rsidRPr="00C04D77">
        <w:rPr>
          <w:rFonts w:ascii="Palatino Linotype" w:hAnsi="Palatino Linotype" w:cs="Times New Roman"/>
          <w:lang w:bidi="tr-TR"/>
        </w:rPr>
        <w:t xml:space="preserve">, </w:t>
      </w:r>
      <w:proofErr w:type="spellStart"/>
      <w:r w:rsidRPr="00C04D77">
        <w:rPr>
          <w:rFonts w:ascii="Palatino Linotype" w:hAnsi="Palatino Linotype" w:cs="Times New Roman"/>
          <w:lang w:bidi="tr-TR"/>
        </w:rPr>
        <w:t>MacCallum</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Strahan</w:t>
      </w:r>
      <w:proofErr w:type="spellEnd"/>
      <w:r w:rsidRPr="00C04D77">
        <w:rPr>
          <w:rFonts w:ascii="Palatino Linotype" w:hAnsi="Palatino Linotype" w:cs="Times New Roman"/>
          <w:lang w:bidi="tr-TR"/>
        </w:rPr>
        <w:t xml:space="preserve">, 1999), birinci ve ikinci örneklem (ön uygulama) gruplarından toplanan veriler üzerinde Açımlayıcı Faktör Analizi (AFA); üçüncü örneklem (ana uygulama) grubundan toplanan veriler üzerinde </w:t>
      </w:r>
      <w:proofErr w:type="spellStart"/>
      <w:r w:rsidRPr="00C04D77">
        <w:rPr>
          <w:rFonts w:ascii="Palatino Linotype" w:hAnsi="Palatino Linotype" w:cs="Times New Roman"/>
          <w:lang w:bidi="tr-TR"/>
        </w:rPr>
        <w:t>Doğrulayacı</w:t>
      </w:r>
      <w:proofErr w:type="spellEnd"/>
      <w:r w:rsidRPr="00C04D77">
        <w:rPr>
          <w:rFonts w:ascii="Palatino Linotype" w:hAnsi="Palatino Linotype" w:cs="Times New Roman"/>
          <w:lang w:bidi="tr-TR"/>
        </w:rPr>
        <w:t xml:space="preserve"> Faktör Analizi (DFA) yapılmıştır (Hu ve Bentler, 1999).</w:t>
      </w:r>
    </w:p>
    <w:p w:rsidR="00FB4773" w:rsidRPr="00FB4773" w:rsidRDefault="001B5149" w:rsidP="00FB4773">
      <w:pPr>
        <w:pStyle w:val="ListeParagraf"/>
        <w:numPr>
          <w:ilvl w:val="2"/>
          <w:numId w:val="1"/>
        </w:numPr>
        <w:spacing w:before="120" w:after="120" w:line="240" w:lineRule="auto"/>
        <w:jc w:val="both"/>
        <w:rPr>
          <w:rFonts w:ascii="Palatino Linotype" w:hAnsi="Palatino Linotype" w:cs="Times New Roman"/>
        </w:rPr>
      </w:pPr>
      <w:r w:rsidRPr="00FB4773">
        <w:rPr>
          <w:rFonts w:ascii="Palatino Linotype" w:hAnsi="Palatino Linotype" w:cs="Times New Roman"/>
          <w:b/>
          <w:bCs/>
          <w:iCs/>
          <w:shd w:val="clear" w:color="auto" w:fill="FFFFFF"/>
        </w:rPr>
        <w:t>Açımlayıcı Faktör Analizi (AFA) Bulguları</w:t>
      </w:r>
    </w:p>
    <w:p w:rsidR="00C04D77" w:rsidRDefault="00C04D77" w:rsidP="00FB4773">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AFA, birbirleriyle ilişki içinde olan farklı nicelikte değişkenin tek çatı altında toparlanması veya fazla olan değişken sayısının azaltılması amacıyla kullanılır (</w:t>
      </w:r>
      <w:proofErr w:type="spellStart"/>
      <w:r w:rsidRPr="00C04D77">
        <w:rPr>
          <w:rFonts w:ascii="Palatino Linotype" w:hAnsi="Palatino Linotype" w:cs="Times New Roman"/>
          <w:lang w:bidi="tr-TR"/>
        </w:rPr>
        <w:t>Stevens</w:t>
      </w:r>
      <w:proofErr w:type="spellEnd"/>
      <w:r w:rsidRPr="00C04D77">
        <w:rPr>
          <w:rFonts w:ascii="Palatino Linotype" w:hAnsi="Palatino Linotype" w:cs="Times New Roman"/>
          <w:lang w:bidi="tr-TR"/>
        </w:rPr>
        <w:t xml:space="preserve">, 2009; Çokluk, </w:t>
      </w:r>
      <w:proofErr w:type="spellStart"/>
      <w:r w:rsidRPr="00C04D77">
        <w:rPr>
          <w:rFonts w:ascii="Palatino Linotype" w:hAnsi="Palatino Linotype" w:cs="Times New Roman"/>
          <w:lang w:bidi="tr-TR"/>
        </w:rPr>
        <w:t>Şekercioğlu</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Büyüköztürk</w:t>
      </w:r>
      <w:proofErr w:type="spellEnd"/>
      <w:r w:rsidRPr="00C04D77">
        <w:rPr>
          <w:rFonts w:ascii="Palatino Linotype" w:hAnsi="Palatino Linotype" w:cs="Times New Roman"/>
          <w:lang w:bidi="tr-TR"/>
        </w:rPr>
        <w:t xml:space="preserve">, 2010). </w:t>
      </w:r>
      <w:proofErr w:type="spellStart"/>
      <w:r w:rsidRPr="00C04D77">
        <w:rPr>
          <w:rFonts w:ascii="Palatino Linotype" w:hAnsi="Palatino Linotype" w:cs="Times New Roman"/>
          <w:lang w:bidi="tr-TR"/>
        </w:rPr>
        <w:t>AFA’da</w:t>
      </w:r>
      <w:proofErr w:type="spellEnd"/>
      <w:r w:rsidRPr="00C04D77">
        <w:rPr>
          <w:rFonts w:ascii="Palatino Linotype" w:hAnsi="Palatino Linotype" w:cs="Times New Roman"/>
          <w:lang w:bidi="tr-TR"/>
        </w:rPr>
        <w:t xml:space="preserve"> bir değişkenin hangi değişken/faktör içinde bulunacağı, madde faktör yük değeri incelenerek belirlenir. Literatürde genellikle madde faktör yük değerinin 0.45 veya daha fazla olması gerektiğine yönelik yaygın kanı olsa da 0.30 yük değerine sahip maddelerin de kullanılabileceği bildirilmektedir (</w:t>
      </w:r>
      <w:proofErr w:type="spellStart"/>
      <w:r w:rsidRPr="00C04D77">
        <w:rPr>
          <w:rFonts w:ascii="Palatino Linotype" w:hAnsi="Palatino Linotype" w:cs="Times New Roman"/>
          <w:lang w:bidi="tr-TR"/>
        </w:rPr>
        <w:t>Kline</w:t>
      </w:r>
      <w:proofErr w:type="spellEnd"/>
      <w:r w:rsidRPr="00C04D77">
        <w:rPr>
          <w:rFonts w:ascii="Palatino Linotype" w:hAnsi="Palatino Linotype" w:cs="Times New Roman"/>
          <w:lang w:bidi="tr-TR"/>
        </w:rPr>
        <w:t xml:space="preserve">, 2011). Ön uygulama örnekleminden elde edilen verilerin AFA için uygunluğu </w:t>
      </w:r>
      <w:proofErr w:type="spellStart"/>
      <w:r w:rsidRPr="00C04D77">
        <w:rPr>
          <w:rFonts w:ascii="Palatino Linotype" w:hAnsi="Palatino Linotype" w:cs="Times New Roman"/>
          <w:lang w:bidi="tr-TR"/>
        </w:rPr>
        <w:t>Kaiser</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Meyer</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Olkin</w:t>
      </w:r>
      <w:proofErr w:type="spellEnd"/>
      <w:r w:rsidRPr="00C04D77">
        <w:rPr>
          <w:rFonts w:ascii="Palatino Linotype" w:hAnsi="Palatino Linotype" w:cs="Times New Roman"/>
          <w:lang w:bidi="tr-TR"/>
        </w:rPr>
        <w:t xml:space="preserve"> (KMO) katsayısıyla belirlenmiş; KMO değeri 0.891 olarak hesaplanmıştır. İlgili KMO değeri incelendiğinde verilerin, AFA için gerekli örneklem büyüklüğü şartını karşıladığı belirlenmiştir (Tavşancıl, 2002). Bunun yanında veriler üzerinde küresellik testleri ile basıklık ve çarpıklık ve ki-kare (</w:t>
      </w:r>
      <w:r w:rsidRPr="00C04D77">
        <w:rPr>
          <w:rFonts w:ascii="Palatino Linotype" w:hAnsi="Palatino Linotype" w:cs="Times New Roman"/>
          <w:lang w:bidi="tr-TR"/>
        </w:rPr>
        <w:t>2=3853,5; p&lt;.001) değerleri hesaplanmıştır. Anılan testler sonucunda ön uygulama örnekleminden toplanan verilerin normal dağıldığı ve AFA için uygun olduğu görülmüştür (</w:t>
      </w:r>
      <w:proofErr w:type="spellStart"/>
      <w:r w:rsidRPr="00C04D77">
        <w:rPr>
          <w:rFonts w:ascii="Palatino Linotype" w:hAnsi="Palatino Linotype" w:cs="Times New Roman"/>
          <w:lang w:bidi="tr-TR"/>
        </w:rPr>
        <w:t>Büyüköztürk</w:t>
      </w:r>
      <w:proofErr w:type="spellEnd"/>
      <w:r w:rsidRPr="00C04D77">
        <w:rPr>
          <w:rFonts w:ascii="Palatino Linotype" w:hAnsi="Palatino Linotype" w:cs="Times New Roman"/>
          <w:lang w:bidi="tr-TR"/>
        </w:rPr>
        <w:t>, 2011). AFA analizi sonucunda faktör öz-değeri (</w:t>
      </w:r>
      <w:proofErr w:type="spellStart"/>
      <w:r w:rsidRPr="00C04D77">
        <w:rPr>
          <w:rFonts w:ascii="Palatino Linotype" w:hAnsi="Palatino Linotype" w:cs="Times New Roman"/>
          <w:lang w:bidi="tr-TR"/>
        </w:rPr>
        <w:t>eigen</w:t>
      </w:r>
      <w:proofErr w:type="spellEnd"/>
      <w:r w:rsidRPr="00C04D77">
        <w:rPr>
          <w:rFonts w:ascii="Palatino Linotype" w:hAnsi="Palatino Linotype" w:cs="Times New Roman"/>
          <w:lang w:bidi="tr-TR"/>
        </w:rPr>
        <w:t xml:space="preserve"> </w:t>
      </w:r>
      <w:proofErr w:type="spellStart"/>
      <w:r w:rsidRPr="00C04D77">
        <w:rPr>
          <w:rFonts w:ascii="Palatino Linotype" w:hAnsi="Palatino Linotype" w:cs="Times New Roman"/>
          <w:lang w:bidi="tr-TR"/>
        </w:rPr>
        <w:t>value</w:t>
      </w:r>
      <w:proofErr w:type="spellEnd"/>
      <w:r w:rsidRPr="00C04D77">
        <w:rPr>
          <w:rFonts w:ascii="Palatino Linotype" w:hAnsi="Palatino Linotype" w:cs="Times New Roman"/>
          <w:lang w:bidi="tr-TR"/>
        </w:rPr>
        <w:t xml:space="preserve">) 1’den düşük olan üç faktörün meydana geldiği ve söz </w:t>
      </w:r>
      <w:r w:rsidRPr="00C04D77">
        <w:rPr>
          <w:rFonts w:ascii="Palatino Linotype" w:hAnsi="Palatino Linotype" w:cs="Times New Roman"/>
          <w:lang w:bidi="tr-TR"/>
        </w:rPr>
        <w:lastRenderedPageBreak/>
        <w:t>konusu faktörlerin ölçeğin orijinal formundaki gibi dağıldığı belirlenmiştir. Ön uygulama örneklemi verilerine uygulanan AFA neticesinde ortaya çıkan değerler Tablo 1’de görülmektedir.</w:t>
      </w:r>
    </w:p>
    <w:p w:rsidR="001B5149" w:rsidRPr="00FB4773" w:rsidRDefault="001B5149" w:rsidP="00FB4773">
      <w:pPr>
        <w:spacing w:after="0" w:line="240" w:lineRule="auto"/>
        <w:jc w:val="center"/>
        <w:rPr>
          <w:rFonts w:ascii="Palatino Linotype" w:hAnsi="Palatino Linotype" w:cs="Times New Roman"/>
          <w:szCs w:val="18"/>
          <w:lang w:bidi="tr-TR"/>
        </w:rPr>
      </w:pPr>
      <w:r w:rsidRPr="00FB4773">
        <w:rPr>
          <w:rFonts w:ascii="Palatino Linotype" w:hAnsi="Palatino Linotype" w:cs="Times New Roman"/>
          <w:b/>
          <w:bCs/>
          <w:szCs w:val="18"/>
          <w:lang w:bidi="tr-TR"/>
        </w:rPr>
        <w:t>Tablo 1.</w:t>
      </w:r>
      <w:r w:rsidRPr="00FB4773">
        <w:rPr>
          <w:rFonts w:ascii="Palatino Linotype" w:hAnsi="Palatino Linotype" w:cs="Times New Roman"/>
          <w:bCs/>
          <w:szCs w:val="18"/>
          <w:lang w:bidi="tr-TR"/>
        </w:rPr>
        <w:t xml:space="preserve"> </w:t>
      </w:r>
      <w:r w:rsidRPr="00FB4773">
        <w:rPr>
          <w:rFonts w:ascii="Palatino Linotype" w:hAnsi="Palatino Linotype" w:cs="Times New Roman"/>
          <w:szCs w:val="18"/>
          <w:lang w:bidi="tr-TR"/>
        </w:rPr>
        <w:t>Ölçeğe ilişkin AFA Sonuçları</w:t>
      </w:r>
    </w:p>
    <w:tbl>
      <w:tblPr>
        <w:tblOverlap w:val="never"/>
        <w:tblW w:w="0" w:type="auto"/>
        <w:jc w:val="center"/>
        <w:tblLayout w:type="fixed"/>
        <w:tblCellMar>
          <w:left w:w="10" w:type="dxa"/>
          <w:right w:w="10" w:type="dxa"/>
        </w:tblCellMar>
        <w:tblLook w:val="0000"/>
      </w:tblPr>
      <w:tblGrid>
        <w:gridCol w:w="1447"/>
        <w:gridCol w:w="1833"/>
        <w:gridCol w:w="1725"/>
        <w:gridCol w:w="1726"/>
        <w:gridCol w:w="1734"/>
      </w:tblGrid>
      <w:tr w:rsidR="001B5149" w:rsidRPr="00B03ADB" w:rsidTr="009D4F7C">
        <w:trPr>
          <w:trHeight w:hRule="exact" w:val="438"/>
          <w:jc w:val="center"/>
        </w:trPr>
        <w:tc>
          <w:tcPr>
            <w:tcW w:w="1447" w:type="dxa"/>
            <w:vMerge w:val="restart"/>
            <w:tcBorders>
              <w:top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roofErr w:type="spellStart"/>
            <w:r w:rsidRPr="00B03ADB">
              <w:rPr>
                <w:rFonts w:ascii="Palatino Linotype" w:hAnsi="Palatino Linotype" w:cs="Times New Roman"/>
                <w:sz w:val="18"/>
                <w:szCs w:val="18"/>
                <w:lang w:val="en-US" w:bidi="tr-TR"/>
              </w:rPr>
              <w:t>Maddeler</w:t>
            </w:r>
            <w:proofErr w:type="spellEnd"/>
          </w:p>
        </w:tc>
        <w:tc>
          <w:tcPr>
            <w:tcW w:w="1833" w:type="dxa"/>
            <w:vMerge w:val="restart"/>
            <w:tcBorders>
              <w:top w:val="single" w:sz="12" w:space="0" w:color="auto"/>
            </w:tcBorders>
            <w:shd w:val="clear" w:color="auto" w:fill="FFFFFF"/>
            <w:vAlign w:val="center"/>
          </w:tcPr>
          <w:p w:rsidR="001B5149" w:rsidRPr="00B03ADB" w:rsidRDefault="001B5149" w:rsidP="00307FB5">
            <w:pPr>
              <w:spacing w:after="0" w:line="240" w:lineRule="auto"/>
              <w:rPr>
                <w:rFonts w:ascii="Palatino Linotype" w:hAnsi="Palatino Linotype" w:cs="Times New Roman"/>
                <w:sz w:val="18"/>
                <w:szCs w:val="18"/>
                <w:lang w:val="en-US" w:bidi="tr-TR"/>
              </w:rPr>
            </w:pPr>
            <w:proofErr w:type="spellStart"/>
            <w:r w:rsidRPr="00B03ADB">
              <w:rPr>
                <w:rFonts w:ascii="Palatino Linotype" w:hAnsi="Palatino Linotype" w:cs="Times New Roman"/>
                <w:sz w:val="18"/>
                <w:szCs w:val="18"/>
                <w:lang w:val="en-US" w:bidi="tr-TR"/>
              </w:rPr>
              <w:t>Ortak</w:t>
            </w:r>
            <w:proofErr w:type="spellEnd"/>
            <w:r w:rsidRPr="00B03ADB">
              <w:rPr>
                <w:rFonts w:ascii="Palatino Linotype" w:hAnsi="Palatino Linotype" w:cs="Times New Roman"/>
                <w:sz w:val="18"/>
                <w:szCs w:val="18"/>
                <w:lang w:val="en-US" w:bidi="tr-TR"/>
              </w:rPr>
              <w:t xml:space="preserve"> </w:t>
            </w:r>
            <w:proofErr w:type="spellStart"/>
            <w:r w:rsidRPr="00B03ADB">
              <w:rPr>
                <w:rFonts w:ascii="Palatino Linotype" w:hAnsi="Palatino Linotype" w:cs="Times New Roman"/>
                <w:sz w:val="18"/>
                <w:szCs w:val="18"/>
                <w:lang w:val="en-US" w:bidi="tr-TR"/>
              </w:rPr>
              <w:t>Faktör</w:t>
            </w:r>
            <w:proofErr w:type="spellEnd"/>
            <w:r w:rsidRPr="00B03ADB">
              <w:rPr>
                <w:rFonts w:ascii="Palatino Linotype" w:hAnsi="Palatino Linotype" w:cs="Times New Roman"/>
                <w:sz w:val="18"/>
                <w:szCs w:val="18"/>
                <w:lang w:val="en-US" w:bidi="tr-TR"/>
              </w:rPr>
              <w:t xml:space="preserve"> </w:t>
            </w:r>
            <w:proofErr w:type="spellStart"/>
            <w:r w:rsidRPr="00B03ADB">
              <w:rPr>
                <w:rFonts w:ascii="Palatino Linotype" w:hAnsi="Palatino Linotype" w:cs="Times New Roman"/>
                <w:sz w:val="18"/>
                <w:szCs w:val="18"/>
                <w:lang w:val="en-US" w:bidi="tr-TR"/>
              </w:rPr>
              <w:t>Varyansı</w:t>
            </w:r>
            <w:proofErr w:type="spellEnd"/>
          </w:p>
        </w:tc>
        <w:tc>
          <w:tcPr>
            <w:tcW w:w="5185" w:type="dxa"/>
            <w:gridSpan w:val="3"/>
            <w:tcBorders>
              <w:top w:val="single" w:sz="12" w:space="0" w:color="auto"/>
            </w:tcBorders>
            <w:shd w:val="clear" w:color="auto" w:fill="FFFFFF"/>
          </w:tcPr>
          <w:p w:rsidR="001B5149" w:rsidRPr="00B03ADB" w:rsidRDefault="001B5149" w:rsidP="00307FB5">
            <w:pPr>
              <w:spacing w:after="0" w:line="240" w:lineRule="auto"/>
              <w:jc w:val="center"/>
              <w:rPr>
                <w:rFonts w:ascii="Palatino Linotype" w:hAnsi="Palatino Linotype" w:cs="Times New Roman"/>
                <w:sz w:val="18"/>
                <w:szCs w:val="18"/>
                <w:lang w:val="en-US" w:bidi="tr-TR"/>
              </w:rPr>
            </w:pPr>
            <w:proofErr w:type="spellStart"/>
            <w:r w:rsidRPr="00B03ADB">
              <w:rPr>
                <w:rFonts w:ascii="Palatino Linotype" w:hAnsi="Palatino Linotype" w:cs="Times New Roman"/>
                <w:sz w:val="18"/>
                <w:szCs w:val="18"/>
                <w:lang w:val="en-US" w:bidi="tr-TR"/>
              </w:rPr>
              <w:t>Faktör</w:t>
            </w:r>
            <w:proofErr w:type="spellEnd"/>
            <w:r w:rsidRPr="00B03ADB">
              <w:rPr>
                <w:rFonts w:ascii="Palatino Linotype" w:hAnsi="Palatino Linotype" w:cs="Times New Roman"/>
                <w:sz w:val="18"/>
                <w:szCs w:val="18"/>
                <w:lang w:val="en-US" w:bidi="tr-TR"/>
              </w:rPr>
              <w:t xml:space="preserve"> </w:t>
            </w:r>
            <w:proofErr w:type="spellStart"/>
            <w:r w:rsidRPr="00B03ADB">
              <w:rPr>
                <w:rFonts w:ascii="Palatino Linotype" w:hAnsi="Palatino Linotype" w:cs="Times New Roman"/>
                <w:sz w:val="18"/>
                <w:szCs w:val="18"/>
                <w:lang w:val="en-US" w:bidi="tr-TR"/>
              </w:rPr>
              <w:t>Yük</w:t>
            </w:r>
            <w:proofErr w:type="spellEnd"/>
            <w:r w:rsidRPr="00B03ADB">
              <w:rPr>
                <w:rFonts w:ascii="Palatino Linotype" w:hAnsi="Palatino Linotype" w:cs="Times New Roman"/>
                <w:sz w:val="18"/>
                <w:szCs w:val="18"/>
                <w:lang w:val="en-US" w:bidi="tr-TR"/>
              </w:rPr>
              <w:t xml:space="preserve"> </w:t>
            </w:r>
            <w:proofErr w:type="spellStart"/>
            <w:r w:rsidRPr="00B03ADB">
              <w:rPr>
                <w:rFonts w:ascii="Palatino Linotype" w:hAnsi="Palatino Linotype" w:cs="Times New Roman"/>
                <w:sz w:val="18"/>
                <w:szCs w:val="18"/>
                <w:lang w:val="en-US" w:bidi="tr-TR"/>
              </w:rPr>
              <w:t>Değerleri</w:t>
            </w:r>
            <w:proofErr w:type="spellEnd"/>
            <w:r w:rsidRPr="00B03ADB">
              <w:rPr>
                <w:rFonts w:ascii="Palatino Linotype" w:hAnsi="Palatino Linotype" w:cs="Times New Roman"/>
                <w:sz w:val="18"/>
                <w:szCs w:val="18"/>
                <w:lang w:val="en-US" w:bidi="tr-TR"/>
              </w:rPr>
              <w:t>*</w:t>
            </w:r>
          </w:p>
        </w:tc>
      </w:tr>
      <w:tr w:rsidR="001B5149" w:rsidRPr="00B03ADB" w:rsidTr="009D4F7C">
        <w:trPr>
          <w:trHeight w:hRule="exact" w:val="438"/>
          <w:jc w:val="center"/>
        </w:trPr>
        <w:tc>
          <w:tcPr>
            <w:tcW w:w="1447" w:type="dxa"/>
            <w:vMerge/>
            <w:tcBorders>
              <w:bottom w:val="single" w:sz="12"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833" w:type="dxa"/>
            <w:vMerge/>
            <w:tcBorders>
              <w:bottom w:val="single" w:sz="12" w:space="0" w:color="auto"/>
            </w:tcBorders>
            <w:shd w:val="clear" w:color="auto" w:fill="FFFFFF"/>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25" w:type="dxa"/>
            <w:tcBorders>
              <w:top w:val="single" w:sz="4" w:space="0" w:color="auto"/>
              <w:bottom w:val="single" w:sz="12" w:space="0" w:color="auto"/>
            </w:tcBorders>
            <w:shd w:val="clear" w:color="auto" w:fill="FFFFFF"/>
            <w:vAlign w:val="center"/>
          </w:tcPr>
          <w:p w:rsidR="001B5149" w:rsidRPr="00B03ADB" w:rsidRDefault="001B5149" w:rsidP="00307FB5">
            <w:pPr>
              <w:spacing w:after="0" w:line="240" w:lineRule="auto"/>
              <w:rPr>
                <w:rFonts w:ascii="Palatino Linotype" w:hAnsi="Palatino Linotype" w:cs="Times New Roman"/>
                <w:sz w:val="18"/>
                <w:szCs w:val="18"/>
                <w:lang w:val="en-US" w:bidi="tr-TR"/>
              </w:rPr>
            </w:pPr>
            <w:proofErr w:type="spellStart"/>
            <w:r w:rsidRPr="00B03ADB">
              <w:rPr>
                <w:rFonts w:ascii="Palatino Linotype" w:hAnsi="Palatino Linotype" w:cs="Times New Roman"/>
                <w:sz w:val="18"/>
                <w:szCs w:val="18"/>
                <w:lang w:val="en-US" w:bidi="tr-TR"/>
              </w:rPr>
              <w:t>Faktör</w:t>
            </w:r>
            <w:proofErr w:type="spellEnd"/>
            <w:r w:rsidRPr="00B03ADB">
              <w:rPr>
                <w:rFonts w:ascii="Palatino Linotype" w:hAnsi="Palatino Linotype" w:cs="Times New Roman"/>
                <w:sz w:val="18"/>
                <w:szCs w:val="18"/>
                <w:lang w:val="en-US" w:bidi="tr-TR"/>
              </w:rPr>
              <w:t xml:space="preserve"> 1</w:t>
            </w:r>
          </w:p>
        </w:tc>
        <w:tc>
          <w:tcPr>
            <w:tcW w:w="1726" w:type="dxa"/>
            <w:tcBorders>
              <w:top w:val="single" w:sz="4" w:space="0" w:color="auto"/>
              <w:bottom w:val="single" w:sz="12" w:space="0" w:color="auto"/>
            </w:tcBorders>
            <w:shd w:val="clear" w:color="auto" w:fill="FFFFFF"/>
            <w:vAlign w:val="center"/>
          </w:tcPr>
          <w:p w:rsidR="001B5149" w:rsidRPr="00B03ADB" w:rsidRDefault="001B5149" w:rsidP="00307FB5">
            <w:pPr>
              <w:spacing w:after="0" w:line="240" w:lineRule="auto"/>
              <w:rPr>
                <w:rFonts w:ascii="Palatino Linotype" w:hAnsi="Palatino Linotype" w:cs="Times New Roman"/>
                <w:sz w:val="18"/>
                <w:szCs w:val="18"/>
                <w:lang w:val="en-US" w:bidi="tr-TR"/>
              </w:rPr>
            </w:pPr>
            <w:proofErr w:type="spellStart"/>
            <w:r w:rsidRPr="00B03ADB">
              <w:rPr>
                <w:rFonts w:ascii="Palatino Linotype" w:hAnsi="Palatino Linotype" w:cs="Times New Roman"/>
                <w:sz w:val="18"/>
                <w:szCs w:val="18"/>
                <w:lang w:val="en-US" w:bidi="tr-TR"/>
              </w:rPr>
              <w:t>Faktör</w:t>
            </w:r>
            <w:proofErr w:type="spellEnd"/>
            <w:r w:rsidRPr="00B03ADB">
              <w:rPr>
                <w:rFonts w:ascii="Palatino Linotype" w:hAnsi="Palatino Linotype" w:cs="Times New Roman"/>
                <w:sz w:val="18"/>
                <w:szCs w:val="18"/>
                <w:lang w:val="en-US" w:bidi="tr-TR"/>
              </w:rPr>
              <w:t xml:space="preserve"> 2</w:t>
            </w:r>
          </w:p>
        </w:tc>
        <w:tc>
          <w:tcPr>
            <w:tcW w:w="1732" w:type="dxa"/>
            <w:tcBorders>
              <w:top w:val="single" w:sz="4" w:space="0" w:color="auto"/>
              <w:bottom w:val="single" w:sz="12" w:space="0" w:color="auto"/>
            </w:tcBorders>
            <w:shd w:val="clear" w:color="auto" w:fill="FFFFFF"/>
            <w:vAlign w:val="center"/>
          </w:tcPr>
          <w:p w:rsidR="001B5149" w:rsidRPr="00B03ADB" w:rsidRDefault="001B5149" w:rsidP="00307FB5">
            <w:pPr>
              <w:spacing w:after="0" w:line="240" w:lineRule="auto"/>
              <w:rPr>
                <w:rFonts w:ascii="Palatino Linotype" w:hAnsi="Palatino Linotype" w:cs="Times New Roman"/>
                <w:sz w:val="18"/>
                <w:szCs w:val="18"/>
                <w:lang w:val="en-US" w:bidi="tr-TR"/>
              </w:rPr>
            </w:pPr>
            <w:proofErr w:type="spellStart"/>
            <w:r w:rsidRPr="00B03ADB">
              <w:rPr>
                <w:rFonts w:ascii="Palatino Linotype" w:hAnsi="Palatino Linotype" w:cs="Times New Roman"/>
                <w:sz w:val="18"/>
                <w:szCs w:val="18"/>
                <w:lang w:val="en-US" w:bidi="tr-TR"/>
              </w:rPr>
              <w:t>Faktör</w:t>
            </w:r>
            <w:proofErr w:type="spellEnd"/>
            <w:r w:rsidRPr="00B03ADB">
              <w:rPr>
                <w:rFonts w:ascii="Palatino Linotype" w:hAnsi="Palatino Linotype" w:cs="Times New Roman"/>
                <w:sz w:val="18"/>
                <w:szCs w:val="18"/>
                <w:lang w:val="en-US" w:bidi="tr-TR"/>
              </w:rPr>
              <w:t xml:space="preserve"> 3</w:t>
            </w:r>
          </w:p>
        </w:tc>
      </w:tr>
      <w:tr w:rsidR="001B5149" w:rsidRPr="00B03ADB" w:rsidTr="009D4F7C">
        <w:trPr>
          <w:trHeight w:hRule="exact" w:val="438"/>
          <w:jc w:val="center"/>
        </w:trPr>
        <w:tc>
          <w:tcPr>
            <w:tcW w:w="1447" w:type="dxa"/>
            <w:tcBorders>
              <w:top w:val="single" w:sz="12"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w:t>
            </w:r>
          </w:p>
        </w:tc>
        <w:tc>
          <w:tcPr>
            <w:tcW w:w="1833" w:type="dxa"/>
            <w:tcBorders>
              <w:top w:val="single" w:sz="12"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.68</w:t>
            </w:r>
          </w:p>
        </w:tc>
        <w:tc>
          <w:tcPr>
            <w:tcW w:w="1725" w:type="dxa"/>
            <w:tcBorders>
              <w:top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.79</w:t>
            </w:r>
          </w:p>
        </w:tc>
        <w:tc>
          <w:tcPr>
            <w:tcW w:w="1726" w:type="dxa"/>
            <w:tcBorders>
              <w:top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32" w:type="dxa"/>
            <w:tcBorders>
              <w:top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.33</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M2</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.79</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.25</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.68</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M3</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.76</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.79</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.29</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M4</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.63</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.22</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.72</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M5</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.69</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.24</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.82</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M6</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.58</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.21</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.65</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M7</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.67</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.77</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.23</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M8</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.61</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.68</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M9</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.59</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.62</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M10</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.58</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.53</w:t>
            </w:r>
          </w:p>
        </w:tc>
      </w:tr>
      <w:tr w:rsidR="001B5149" w:rsidRPr="00B03ADB" w:rsidTr="009D4F7C">
        <w:trPr>
          <w:trHeight w:hRule="exact" w:val="438"/>
          <w:jc w:val="center"/>
        </w:trPr>
        <w:tc>
          <w:tcPr>
            <w:tcW w:w="1447" w:type="dxa"/>
            <w:tcBorders>
              <w:top w:val="single" w:sz="4"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M11</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.64</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.31</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.61</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.35</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M12</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.39</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.27</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.71</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M13</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.85</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.81</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.23</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.25</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M14</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.81</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.33</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.87</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M15</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.78</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.26</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.75</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M16</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.75</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.39</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.31</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.76</w:t>
            </w:r>
          </w:p>
        </w:tc>
      </w:tr>
      <w:tr w:rsidR="001B5149" w:rsidRPr="00B03ADB" w:rsidTr="009D4F7C">
        <w:trPr>
          <w:trHeight w:hRule="exact" w:val="438"/>
          <w:jc w:val="center"/>
        </w:trPr>
        <w:tc>
          <w:tcPr>
            <w:tcW w:w="1447"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M17</w:t>
            </w:r>
          </w:p>
        </w:tc>
        <w:tc>
          <w:tcPr>
            <w:tcW w:w="1833" w:type="dxa"/>
            <w:tcBorders>
              <w:top w:val="single" w:sz="4"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.71</w:t>
            </w:r>
          </w:p>
        </w:tc>
        <w:tc>
          <w:tcPr>
            <w:tcW w:w="1725"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.71</w:t>
            </w:r>
          </w:p>
        </w:tc>
        <w:tc>
          <w:tcPr>
            <w:tcW w:w="1726"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.33</w:t>
            </w:r>
          </w:p>
        </w:tc>
        <w:tc>
          <w:tcPr>
            <w:tcW w:w="1732" w:type="dxa"/>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.28</w:t>
            </w:r>
          </w:p>
        </w:tc>
      </w:tr>
      <w:tr w:rsidR="001B5149" w:rsidRPr="00B03ADB" w:rsidTr="009D4F7C">
        <w:trPr>
          <w:trHeight w:hRule="exact" w:val="438"/>
          <w:jc w:val="center"/>
        </w:trPr>
        <w:tc>
          <w:tcPr>
            <w:tcW w:w="1447" w:type="dxa"/>
            <w:tcBorders>
              <w:top w:val="single" w:sz="4" w:space="0" w:color="auto"/>
              <w:bottom w:val="single" w:sz="12"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M18</w:t>
            </w:r>
          </w:p>
        </w:tc>
        <w:tc>
          <w:tcPr>
            <w:tcW w:w="1833" w:type="dxa"/>
            <w:tcBorders>
              <w:top w:val="single" w:sz="4" w:space="0" w:color="auto"/>
              <w:bottom w:val="single" w:sz="12" w:space="0" w:color="auto"/>
            </w:tcBorders>
            <w:shd w:val="clear" w:color="auto" w:fill="FFFFFF"/>
            <w:vAlign w:val="bottom"/>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.80</w:t>
            </w:r>
          </w:p>
        </w:tc>
        <w:tc>
          <w:tcPr>
            <w:tcW w:w="1725" w:type="dxa"/>
            <w:tcBorders>
              <w:bottom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.69</w:t>
            </w:r>
          </w:p>
        </w:tc>
        <w:tc>
          <w:tcPr>
            <w:tcW w:w="1726" w:type="dxa"/>
            <w:tcBorders>
              <w:bottom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r w:rsidRPr="00B03ADB">
              <w:rPr>
                <w:rFonts w:ascii="Palatino Linotype" w:hAnsi="Palatino Linotype" w:cs="Times New Roman"/>
                <w:sz w:val="18"/>
                <w:szCs w:val="18"/>
                <w:lang w:val="en-US" w:bidi="tr-TR"/>
              </w:rPr>
              <w:t>.22</w:t>
            </w:r>
          </w:p>
        </w:tc>
        <w:tc>
          <w:tcPr>
            <w:tcW w:w="1732" w:type="dxa"/>
            <w:tcBorders>
              <w:bottom w:val="single" w:sz="12" w:space="0" w:color="auto"/>
            </w:tcBorders>
            <w:shd w:val="clear" w:color="auto" w:fill="FFFFFF"/>
            <w:vAlign w:val="center"/>
          </w:tcPr>
          <w:p w:rsidR="001B5149" w:rsidRPr="00B03ADB" w:rsidRDefault="001B5149" w:rsidP="00307FB5">
            <w:pPr>
              <w:spacing w:after="0" w:line="240" w:lineRule="auto"/>
              <w:jc w:val="both"/>
              <w:rPr>
                <w:rFonts w:ascii="Palatino Linotype" w:hAnsi="Palatino Linotype" w:cs="Times New Roman"/>
                <w:sz w:val="18"/>
                <w:szCs w:val="18"/>
                <w:lang w:val="en-US" w:bidi="tr-TR"/>
              </w:rPr>
            </w:pPr>
          </w:p>
        </w:tc>
      </w:tr>
    </w:tbl>
    <w:p w:rsidR="001B5149" w:rsidRPr="00FB4773" w:rsidRDefault="001B5149" w:rsidP="00FB4773">
      <w:pPr>
        <w:spacing w:before="120" w:after="120" w:line="240" w:lineRule="auto"/>
        <w:ind w:firstLine="708"/>
        <w:jc w:val="both"/>
        <w:rPr>
          <w:rFonts w:ascii="Palatino Linotype" w:hAnsi="Palatino Linotype" w:cs="Times New Roman"/>
          <w:iCs/>
          <w:sz w:val="20"/>
          <w:szCs w:val="18"/>
          <w:lang w:bidi="tr-TR"/>
        </w:rPr>
      </w:pPr>
      <w:r w:rsidRPr="00FB4773">
        <w:rPr>
          <w:rFonts w:ascii="Palatino Linotype" w:hAnsi="Palatino Linotype" w:cs="Times New Roman"/>
          <w:sz w:val="20"/>
          <w:szCs w:val="18"/>
          <w:lang w:val="en-US" w:bidi="tr-TR"/>
        </w:rPr>
        <w:t xml:space="preserve">*±.20'un </w:t>
      </w:r>
      <w:proofErr w:type="spellStart"/>
      <w:r w:rsidRPr="00FB4773">
        <w:rPr>
          <w:rFonts w:ascii="Palatino Linotype" w:hAnsi="Palatino Linotype" w:cs="Times New Roman"/>
          <w:sz w:val="20"/>
          <w:szCs w:val="18"/>
          <w:lang w:val="en-US" w:bidi="tr-TR"/>
        </w:rPr>
        <w:t>altındaki</w:t>
      </w:r>
      <w:proofErr w:type="spellEnd"/>
      <w:r w:rsidRPr="00FB4773">
        <w:rPr>
          <w:rFonts w:ascii="Palatino Linotype" w:hAnsi="Palatino Linotype" w:cs="Times New Roman"/>
          <w:sz w:val="20"/>
          <w:szCs w:val="18"/>
          <w:lang w:val="en-US" w:bidi="tr-TR"/>
        </w:rPr>
        <w:t xml:space="preserve"> </w:t>
      </w:r>
      <w:proofErr w:type="spellStart"/>
      <w:r w:rsidRPr="00FB4773">
        <w:rPr>
          <w:rFonts w:ascii="Palatino Linotype" w:hAnsi="Palatino Linotype" w:cs="Times New Roman"/>
          <w:sz w:val="20"/>
          <w:szCs w:val="18"/>
          <w:lang w:val="en-US" w:bidi="tr-TR"/>
        </w:rPr>
        <w:t>değerler</w:t>
      </w:r>
      <w:proofErr w:type="spellEnd"/>
      <w:r w:rsidRPr="00FB4773">
        <w:rPr>
          <w:rFonts w:ascii="Palatino Linotype" w:hAnsi="Palatino Linotype" w:cs="Times New Roman"/>
          <w:sz w:val="20"/>
          <w:szCs w:val="18"/>
          <w:lang w:val="en-US" w:bidi="tr-TR"/>
        </w:rPr>
        <w:t xml:space="preserve"> </w:t>
      </w:r>
      <w:proofErr w:type="spellStart"/>
      <w:r w:rsidRPr="00FB4773">
        <w:rPr>
          <w:rFonts w:ascii="Palatino Linotype" w:hAnsi="Palatino Linotype" w:cs="Times New Roman"/>
          <w:sz w:val="20"/>
          <w:szCs w:val="18"/>
          <w:lang w:val="en-US" w:bidi="tr-TR"/>
        </w:rPr>
        <w:t>Tablo’da</w:t>
      </w:r>
      <w:proofErr w:type="spellEnd"/>
      <w:r w:rsidRPr="00FB4773">
        <w:rPr>
          <w:rFonts w:ascii="Palatino Linotype" w:hAnsi="Palatino Linotype" w:cs="Times New Roman"/>
          <w:sz w:val="20"/>
          <w:szCs w:val="18"/>
          <w:lang w:val="en-US" w:bidi="tr-TR"/>
        </w:rPr>
        <w:t xml:space="preserve"> </w:t>
      </w:r>
      <w:proofErr w:type="spellStart"/>
      <w:r w:rsidRPr="00FB4773">
        <w:rPr>
          <w:rFonts w:ascii="Palatino Linotype" w:hAnsi="Palatino Linotype" w:cs="Times New Roman"/>
          <w:sz w:val="20"/>
          <w:szCs w:val="18"/>
          <w:lang w:val="en-US" w:bidi="tr-TR"/>
        </w:rPr>
        <w:t>yer</w:t>
      </w:r>
      <w:proofErr w:type="spellEnd"/>
      <w:r w:rsidRPr="00FB4773">
        <w:rPr>
          <w:rFonts w:ascii="Palatino Linotype" w:hAnsi="Palatino Linotype" w:cs="Times New Roman"/>
          <w:sz w:val="20"/>
          <w:szCs w:val="18"/>
          <w:lang w:val="en-US" w:bidi="tr-TR"/>
        </w:rPr>
        <w:t xml:space="preserve"> </w:t>
      </w:r>
      <w:proofErr w:type="spellStart"/>
      <w:r w:rsidRPr="00FB4773">
        <w:rPr>
          <w:rFonts w:ascii="Palatino Linotype" w:hAnsi="Palatino Linotype" w:cs="Times New Roman"/>
          <w:sz w:val="20"/>
          <w:szCs w:val="18"/>
          <w:lang w:val="en-US" w:bidi="tr-TR"/>
        </w:rPr>
        <w:t>almamaktadır</w:t>
      </w:r>
      <w:proofErr w:type="spellEnd"/>
      <w:r w:rsidRPr="00FB4773">
        <w:rPr>
          <w:rFonts w:ascii="Palatino Linotype" w:hAnsi="Palatino Linotype" w:cs="Times New Roman"/>
          <w:sz w:val="20"/>
          <w:szCs w:val="18"/>
          <w:lang w:val="en-US" w:bidi="tr-TR"/>
        </w:rPr>
        <w:t>.</w:t>
      </w:r>
    </w:p>
    <w:p w:rsidR="00C04D77" w:rsidRDefault="00C04D77" w:rsidP="00FB4773">
      <w:pPr>
        <w:spacing w:before="120" w:after="120" w:line="240" w:lineRule="auto"/>
        <w:ind w:firstLine="567"/>
        <w:jc w:val="both"/>
        <w:rPr>
          <w:rFonts w:ascii="Palatino Linotype" w:hAnsi="Palatino Linotype" w:cs="Times New Roman"/>
          <w:lang w:bidi="tr-TR"/>
        </w:rPr>
      </w:pPr>
      <w:r w:rsidRPr="00C04D77">
        <w:rPr>
          <w:rFonts w:ascii="Palatino Linotype" w:hAnsi="Palatino Linotype" w:cs="Times New Roman"/>
          <w:lang w:bidi="tr-TR"/>
        </w:rPr>
        <w:t xml:space="preserve">AFA neticesinde </w:t>
      </w:r>
      <w:proofErr w:type="spellStart"/>
      <w:r w:rsidRPr="00C04D77">
        <w:rPr>
          <w:rFonts w:ascii="Palatino Linotype" w:hAnsi="Palatino Linotype" w:cs="Times New Roman"/>
          <w:lang w:bidi="tr-TR"/>
        </w:rPr>
        <w:t>Tschannen</w:t>
      </w:r>
      <w:proofErr w:type="spellEnd"/>
      <w:r w:rsidRPr="00C04D77">
        <w:rPr>
          <w:rFonts w:ascii="Palatino Linotype" w:hAnsi="Palatino Linotype" w:cs="Times New Roman"/>
          <w:lang w:bidi="tr-TR"/>
        </w:rPr>
        <w:t>-</w:t>
      </w:r>
      <w:proofErr w:type="spellStart"/>
      <w:r w:rsidRPr="00C04D77">
        <w:rPr>
          <w:rFonts w:ascii="Palatino Linotype" w:hAnsi="Palatino Linotype" w:cs="Times New Roman"/>
          <w:lang w:bidi="tr-TR"/>
        </w:rPr>
        <w:t>Moran</w:t>
      </w:r>
      <w:proofErr w:type="spellEnd"/>
      <w:r w:rsidRPr="00C04D77">
        <w:rPr>
          <w:rFonts w:ascii="Palatino Linotype" w:hAnsi="Palatino Linotype" w:cs="Times New Roman"/>
          <w:lang w:bidi="tr-TR"/>
        </w:rPr>
        <w:t xml:space="preserve"> ve </w:t>
      </w:r>
      <w:proofErr w:type="spellStart"/>
      <w:r w:rsidRPr="00C04D77">
        <w:rPr>
          <w:rFonts w:ascii="Palatino Linotype" w:hAnsi="Palatino Linotype" w:cs="Times New Roman"/>
          <w:lang w:bidi="tr-TR"/>
        </w:rPr>
        <w:t>Gareis’in</w:t>
      </w:r>
      <w:proofErr w:type="spellEnd"/>
      <w:r w:rsidRPr="00C04D77">
        <w:rPr>
          <w:rFonts w:ascii="Palatino Linotype" w:hAnsi="Palatino Linotype" w:cs="Times New Roman"/>
          <w:lang w:bidi="tr-TR"/>
        </w:rPr>
        <w:t xml:space="preserve"> (2004) orijinal ölçeğiyle benzerlik gösteren üç faktörlü yapı belirlenmiştir. Üç faktörlü yapı, toplam varyansın % 67’lik kısmını açıklamaktadır.</w:t>
      </w:r>
    </w:p>
    <w:p w:rsidR="00FB4773" w:rsidRPr="00FB4773" w:rsidRDefault="001B5149" w:rsidP="00FB4773">
      <w:pPr>
        <w:pStyle w:val="ListeParagraf"/>
        <w:numPr>
          <w:ilvl w:val="2"/>
          <w:numId w:val="1"/>
        </w:numPr>
        <w:spacing w:before="120" w:after="120" w:line="240" w:lineRule="auto"/>
        <w:jc w:val="both"/>
        <w:rPr>
          <w:rFonts w:ascii="Palatino Linotype" w:hAnsi="Palatino Linotype" w:cs="Times New Roman"/>
          <w:iCs/>
          <w:lang w:bidi="tr-TR"/>
        </w:rPr>
      </w:pPr>
      <w:r w:rsidRPr="00FB4773">
        <w:rPr>
          <w:rFonts w:ascii="Palatino Linotype" w:hAnsi="Palatino Linotype" w:cs="Times New Roman"/>
          <w:b/>
          <w:bCs/>
          <w:iCs/>
          <w:shd w:val="clear" w:color="auto" w:fill="FFFFFF"/>
        </w:rPr>
        <w:t>Doğrulayıcı Faktör Analizi (DFA) Bulguları</w:t>
      </w:r>
    </w:p>
    <w:p w:rsidR="00C04D77" w:rsidRDefault="00C04D77" w:rsidP="00FB4773">
      <w:pPr>
        <w:spacing w:before="120" w:after="120" w:line="240" w:lineRule="auto"/>
        <w:ind w:firstLine="567"/>
        <w:jc w:val="both"/>
        <w:rPr>
          <w:rFonts w:ascii="Palatino Linotype" w:hAnsi="Palatino Linotype" w:cs="Times New Roman"/>
        </w:rPr>
      </w:pPr>
      <w:r w:rsidRPr="00C04D77">
        <w:rPr>
          <w:rFonts w:ascii="Palatino Linotype" w:hAnsi="Palatino Linotype" w:cs="Times New Roman"/>
        </w:rPr>
        <w:t xml:space="preserve">AFA sonucunda belirlenen üç faktörlü yapının geçerliği DFA ile doğrulanmıştır. Bu amaçla üçüncü örneklem grubundan (N3=773) elde edilen veriler, AFA sonucu oluşan modelde sınanmıştır. </w:t>
      </w:r>
      <w:proofErr w:type="spellStart"/>
      <w:r w:rsidRPr="00C04D77">
        <w:rPr>
          <w:rFonts w:ascii="Palatino Linotype" w:hAnsi="Palatino Linotype" w:cs="Times New Roman"/>
        </w:rPr>
        <w:t>DFA’da</w:t>
      </w:r>
      <w:proofErr w:type="spellEnd"/>
      <w:r w:rsidRPr="00C04D77">
        <w:rPr>
          <w:rFonts w:ascii="Palatino Linotype" w:hAnsi="Palatino Linotype" w:cs="Times New Roman"/>
        </w:rPr>
        <w:t xml:space="preserve"> farklı sayıda uyum indekslerine bakılarak geliştirilen modelin belirlenen yapıya ne derece adapte olduğu veya kuramsal modelin gerçekte var olan durumları ne derece açıklayabildiği belirlenmeye çalışılır (</w:t>
      </w:r>
      <w:proofErr w:type="spellStart"/>
      <w:r w:rsidRPr="00C04D77">
        <w:rPr>
          <w:rFonts w:ascii="Palatino Linotype" w:hAnsi="Palatino Linotype" w:cs="Times New Roman"/>
        </w:rPr>
        <w:t>Kline</w:t>
      </w:r>
      <w:proofErr w:type="spellEnd"/>
      <w:r w:rsidRPr="00C04D77">
        <w:rPr>
          <w:rFonts w:ascii="Palatino Linotype" w:hAnsi="Palatino Linotype" w:cs="Times New Roman"/>
        </w:rPr>
        <w:t xml:space="preserve">, 2011; Sümer, 2000; </w:t>
      </w:r>
      <w:proofErr w:type="spellStart"/>
      <w:r w:rsidRPr="00C04D77">
        <w:rPr>
          <w:rFonts w:ascii="Palatino Linotype" w:hAnsi="Palatino Linotype" w:cs="Times New Roman"/>
        </w:rPr>
        <w:t>Jöreskog</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Sörbom</w:t>
      </w:r>
      <w:proofErr w:type="spellEnd"/>
      <w:r w:rsidRPr="00C04D77">
        <w:rPr>
          <w:rFonts w:ascii="Palatino Linotype" w:hAnsi="Palatino Linotype" w:cs="Times New Roman"/>
        </w:rPr>
        <w:t xml:space="preserve">, 1993; Bentler, 1992; Bollen, 1989; </w:t>
      </w:r>
      <w:proofErr w:type="spellStart"/>
      <w:r w:rsidRPr="00C04D77">
        <w:rPr>
          <w:rFonts w:ascii="Palatino Linotype" w:hAnsi="Palatino Linotype" w:cs="Times New Roman"/>
        </w:rPr>
        <w:t>Cole</w:t>
      </w:r>
      <w:proofErr w:type="spellEnd"/>
      <w:r w:rsidRPr="00C04D77">
        <w:rPr>
          <w:rFonts w:ascii="Palatino Linotype" w:hAnsi="Palatino Linotype" w:cs="Times New Roman"/>
        </w:rPr>
        <w:t xml:space="preserve">, 1987; </w:t>
      </w:r>
      <w:proofErr w:type="spellStart"/>
      <w:r w:rsidRPr="00C04D77">
        <w:rPr>
          <w:rFonts w:ascii="Palatino Linotype" w:hAnsi="Palatino Linotype" w:cs="Times New Roman"/>
        </w:rPr>
        <w:t>Anderson</w:t>
      </w:r>
      <w:proofErr w:type="spellEnd"/>
      <w:r w:rsidRPr="00C04D77">
        <w:rPr>
          <w:rFonts w:ascii="Palatino Linotype" w:hAnsi="Palatino Linotype" w:cs="Times New Roman"/>
        </w:rPr>
        <w:t xml:space="preserve"> ve </w:t>
      </w:r>
      <w:proofErr w:type="spellStart"/>
      <w:r w:rsidRPr="00C04D77">
        <w:rPr>
          <w:rFonts w:ascii="Palatino Linotype" w:hAnsi="Palatino Linotype" w:cs="Times New Roman"/>
        </w:rPr>
        <w:t>Gerbing</w:t>
      </w:r>
      <w:proofErr w:type="spellEnd"/>
      <w:r w:rsidRPr="00C04D77">
        <w:rPr>
          <w:rFonts w:ascii="Palatino Linotype" w:hAnsi="Palatino Linotype" w:cs="Times New Roman"/>
        </w:rPr>
        <w:t xml:space="preserve">, 1984). </w:t>
      </w:r>
      <w:proofErr w:type="spellStart"/>
      <w:r w:rsidRPr="00C04D77">
        <w:rPr>
          <w:rFonts w:ascii="Palatino Linotype" w:hAnsi="Palatino Linotype" w:cs="Times New Roman"/>
        </w:rPr>
        <w:t>DFA’da</w:t>
      </w:r>
      <w:proofErr w:type="spellEnd"/>
      <w:r w:rsidRPr="00C04D77">
        <w:rPr>
          <w:rFonts w:ascii="Palatino Linotype" w:hAnsi="Palatino Linotype" w:cs="Times New Roman"/>
        </w:rPr>
        <w:t xml:space="preserve"> ilk olarak 18 gözlenen değişken ve 2 gizli değişken tanımlanmıştır. Okul müdürü öz yeterlik algısı ölçeği kısa formunun DFA sonuçları Tablo 2’de yer almaktadır.</w:t>
      </w:r>
    </w:p>
    <w:p w:rsidR="00307FB5" w:rsidRDefault="00307FB5" w:rsidP="00FB4773">
      <w:pPr>
        <w:spacing w:before="120" w:after="120" w:line="240" w:lineRule="auto"/>
        <w:ind w:firstLine="567"/>
        <w:jc w:val="both"/>
        <w:rPr>
          <w:rFonts w:ascii="Palatino Linotype" w:hAnsi="Palatino Linotype" w:cs="Times New Roman"/>
        </w:rPr>
      </w:pPr>
    </w:p>
    <w:p w:rsidR="001B5149" w:rsidRPr="00FB4773" w:rsidRDefault="001B5149" w:rsidP="00FB4773">
      <w:pPr>
        <w:spacing w:before="120" w:after="120" w:line="240" w:lineRule="auto"/>
        <w:jc w:val="center"/>
        <w:rPr>
          <w:rFonts w:ascii="Palatino Linotype" w:hAnsi="Palatino Linotype" w:cs="Times New Roman"/>
          <w:szCs w:val="18"/>
        </w:rPr>
      </w:pPr>
      <w:r w:rsidRPr="00FB4773">
        <w:rPr>
          <w:rFonts w:ascii="Palatino Linotype" w:hAnsi="Palatino Linotype" w:cs="Times New Roman"/>
          <w:b/>
          <w:szCs w:val="18"/>
        </w:rPr>
        <w:lastRenderedPageBreak/>
        <w:t>Tablo 2.</w:t>
      </w:r>
      <w:r w:rsidRPr="00FB4773">
        <w:rPr>
          <w:rFonts w:ascii="Palatino Linotype" w:hAnsi="Palatino Linotype" w:cs="Times New Roman"/>
          <w:szCs w:val="18"/>
        </w:rPr>
        <w:t xml:space="preserve"> Okul Müdürlerinin Öz Yeterlik Algıları Ölçeği Kısa Formunun Doğrulayıcı Faktör Analizi Sonuçları</w:t>
      </w:r>
    </w:p>
    <w:tbl>
      <w:tblPr>
        <w:tblOverlap w:val="never"/>
        <w:tblW w:w="4050" w:type="pct"/>
        <w:jc w:val="center"/>
        <w:tblCellMar>
          <w:left w:w="10" w:type="dxa"/>
          <w:right w:w="10" w:type="dxa"/>
        </w:tblCellMar>
        <w:tblLook w:val="0000"/>
      </w:tblPr>
      <w:tblGrid>
        <w:gridCol w:w="821"/>
        <w:gridCol w:w="959"/>
        <w:gridCol w:w="962"/>
        <w:gridCol w:w="1903"/>
        <w:gridCol w:w="1610"/>
        <w:gridCol w:w="1568"/>
      </w:tblGrid>
      <w:tr w:rsidR="00FB4773" w:rsidRPr="00793ECF" w:rsidTr="009D4F7C">
        <w:trPr>
          <w:trHeight w:hRule="exact" w:val="703"/>
          <w:jc w:val="center"/>
        </w:trPr>
        <w:tc>
          <w:tcPr>
            <w:tcW w:w="525" w:type="pct"/>
            <w:tcBorders>
              <w:top w:val="single" w:sz="12" w:space="0" w:color="auto"/>
              <w:bottom w:val="single" w:sz="12" w:space="0" w:color="auto"/>
            </w:tcBorders>
            <w:shd w:val="clear" w:color="auto" w:fill="FFFFFF"/>
            <w:vAlign w:val="center"/>
          </w:tcPr>
          <w:p w:rsidR="001B5149" w:rsidRPr="00793ECF" w:rsidRDefault="001B5149" w:rsidP="00307FB5">
            <w:pPr>
              <w:spacing w:after="0" w:line="240" w:lineRule="auto"/>
              <w:jc w:val="center"/>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Uyum İndeksleri</w:t>
            </w:r>
          </w:p>
        </w:tc>
        <w:tc>
          <w:tcPr>
            <w:tcW w:w="613" w:type="pct"/>
            <w:tcBorders>
              <w:top w:val="single" w:sz="12" w:space="0" w:color="auto"/>
              <w:bottom w:val="single" w:sz="12" w:space="0" w:color="auto"/>
            </w:tcBorders>
            <w:shd w:val="clear" w:color="auto" w:fill="FFFFFF"/>
            <w:vAlign w:val="center"/>
          </w:tcPr>
          <w:p w:rsidR="001B5149" w:rsidRPr="00793ECF" w:rsidRDefault="001B5149" w:rsidP="00307FB5">
            <w:pPr>
              <w:spacing w:after="0" w:line="240" w:lineRule="auto"/>
              <w:jc w:val="center"/>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Özgün Envanter</w:t>
            </w:r>
          </w:p>
        </w:tc>
        <w:tc>
          <w:tcPr>
            <w:tcW w:w="615" w:type="pct"/>
            <w:tcBorders>
              <w:top w:val="single" w:sz="12" w:space="0" w:color="auto"/>
              <w:bottom w:val="single" w:sz="12" w:space="0" w:color="auto"/>
            </w:tcBorders>
            <w:shd w:val="clear" w:color="auto" w:fill="FFFFFF"/>
            <w:vAlign w:val="center"/>
          </w:tcPr>
          <w:p w:rsidR="001B5149" w:rsidRPr="00793ECF" w:rsidRDefault="001B5149" w:rsidP="00307FB5">
            <w:pPr>
              <w:spacing w:after="0" w:line="240" w:lineRule="auto"/>
              <w:jc w:val="center"/>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Türkçe Envanter</w:t>
            </w:r>
          </w:p>
        </w:tc>
        <w:tc>
          <w:tcPr>
            <w:tcW w:w="1216" w:type="pct"/>
            <w:tcBorders>
              <w:top w:val="single" w:sz="12" w:space="0" w:color="auto"/>
              <w:bottom w:val="single" w:sz="12" w:space="0" w:color="auto"/>
            </w:tcBorders>
            <w:shd w:val="clear" w:color="auto" w:fill="FFFFFF"/>
            <w:vAlign w:val="center"/>
          </w:tcPr>
          <w:p w:rsidR="001B5149" w:rsidRPr="00793ECF" w:rsidRDefault="001B5149" w:rsidP="00307FB5">
            <w:pPr>
              <w:spacing w:after="0" w:line="240" w:lineRule="auto"/>
              <w:jc w:val="center"/>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Kabul Edilebilir Uyum</w:t>
            </w:r>
          </w:p>
        </w:tc>
        <w:tc>
          <w:tcPr>
            <w:tcW w:w="1029" w:type="pct"/>
            <w:tcBorders>
              <w:top w:val="single" w:sz="12" w:space="0" w:color="auto"/>
              <w:bottom w:val="single" w:sz="12" w:space="0" w:color="auto"/>
            </w:tcBorders>
            <w:shd w:val="clear" w:color="auto" w:fill="FFFFFF"/>
            <w:vAlign w:val="center"/>
          </w:tcPr>
          <w:p w:rsidR="001B5149" w:rsidRPr="00793ECF" w:rsidRDefault="001B5149" w:rsidP="00307FB5">
            <w:pPr>
              <w:spacing w:after="0" w:line="240" w:lineRule="auto"/>
              <w:jc w:val="center"/>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c>
          <w:tcPr>
            <w:tcW w:w="1003" w:type="pct"/>
            <w:tcBorders>
              <w:top w:val="single" w:sz="12" w:space="0" w:color="auto"/>
              <w:bottom w:val="single" w:sz="12" w:space="0" w:color="auto"/>
            </w:tcBorders>
            <w:shd w:val="clear" w:color="auto" w:fill="FFFFFF"/>
            <w:vAlign w:val="center"/>
          </w:tcPr>
          <w:p w:rsidR="001B5149" w:rsidRPr="00793ECF" w:rsidRDefault="001B5149" w:rsidP="00307FB5">
            <w:pPr>
              <w:spacing w:after="0" w:line="240" w:lineRule="auto"/>
              <w:jc w:val="center"/>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Sonuç</w:t>
            </w:r>
          </w:p>
        </w:tc>
      </w:tr>
      <w:tr w:rsidR="00FB4773" w:rsidRPr="00793ECF" w:rsidTr="009D4F7C">
        <w:trPr>
          <w:trHeight w:hRule="exact" w:val="340"/>
          <w:jc w:val="center"/>
        </w:trPr>
        <w:tc>
          <w:tcPr>
            <w:tcW w:w="525" w:type="pct"/>
            <w:tcBorders>
              <w:top w:val="single" w:sz="12" w:space="0" w:color="auto"/>
            </w:tcBorders>
            <w:shd w:val="clear" w:color="auto" w:fill="FFFFFF"/>
            <w:vAlign w:val="bottom"/>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sym w:font="Symbol" w:char="F063"/>
            </w:r>
            <w:r w:rsidRPr="00793ECF">
              <w:rPr>
                <w:rFonts w:ascii="Palatino Linotype" w:hAnsi="Palatino Linotype" w:cs="Times New Roman"/>
                <w:iCs/>
                <w:color w:val="000000"/>
                <w:sz w:val="18"/>
                <w:szCs w:val="18"/>
                <w:vertAlign w:val="superscript"/>
                <w:lang w:bidi="tr-TR"/>
              </w:rPr>
              <w:t>2</w:t>
            </w:r>
            <w:r w:rsidRPr="00793ECF">
              <w:rPr>
                <w:rFonts w:ascii="Palatino Linotype" w:hAnsi="Palatino Linotype" w:cs="Times New Roman"/>
                <w:iCs/>
                <w:color w:val="000000"/>
                <w:sz w:val="18"/>
                <w:szCs w:val="18"/>
                <w:lang w:bidi="tr-TR"/>
              </w:rPr>
              <w:t>/</w:t>
            </w:r>
            <w:proofErr w:type="spellStart"/>
            <w:r w:rsidRPr="00793ECF">
              <w:rPr>
                <w:rFonts w:ascii="Palatino Linotype" w:hAnsi="Palatino Linotype" w:cs="Times New Roman"/>
                <w:iCs/>
                <w:color w:val="000000"/>
                <w:sz w:val="18"/>
                <w:szCs w:val="18"/>
                <w:lang w:bidi="tr-TR"/>
              </w:rPr>
              <w:t>sd</w:t>
            </w:r>
            <w:proofErr w:type="spellEnd"/>
          </w:p>
        </w:tc>
        <w:tc>
          <w:tcPr>
            <w:tcW w:w="613" w:type="pct"/>
            <w:tcBorders>
              <w:top w:val="single" w:sz="12" w:space="0" w:color="auto"/>
            </w:tcBorders>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1.69</w:t>
            </w:r>
          </w:p>
        </w:tc>
        <w:tc>
          <w:tcPr>
            <w:tcW w:w="615" w:type="pct"/>
            <w:tcBorders>
              <w:top w:val="single" w:sz="12" w:space="0" w:color="auto"/>
            </w:tcBorders>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1.58</w:t>
            </w:r>
          </w:p>
        </w:tc>
        <w:tc>
          <w:tcPr>
            <w:tcW w:w="1216" w:type="pct"/>
            <w:tcBorders>
              <w:top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2 ≤ χ2/</w:t>
            </w:r>
            <w:proofErr w:type="spellStart"/>
            <w:r w:rsidRPr="00793ECF">
              <w:rPr>
                <w:rFonts w:ascii="Palatino Linotype" w:hAnsi="Palatino Linotype" w:cs="Times New Roman"/>
                <w:iCs/>
                <w:color w:val="000000"/>
                <w:sz w:val="18"/>
                <w:szCs w:val="18"/>
                <w:lang w:bidi="tr-TR"/>
              </w:rPr>
              <w:t>sd</w:t>
            </w:r>
            <w:proofErr w:type="spellEnd"/>
            <w:r w:rsidRPr="00793ECF">
              <w:rPr>
                <w:rFonts w:ascii="Palatino Linotype" w:hAnsi="Palatino Linotype" w:cs="Times New Roman"/>
                <w:iCs/>
                <w:color w:val="000000"/>
                <w:sz w:val="18"/>
                <w:szCs w:val="18"/>
                <w:lang w:bidi="tr-TR"/>
              </w:rPr>
              <w:t xml:space="preserve"> ≤ 3</w:t>
            </w:r>
          </w:p>
        </w:tc>
        <w:tc>
          <w:tcPr>
            <w:tcW w:w="1029" w:type="pct"/>
            <w:tcBorders>
              <w:top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 ≤ χ2/</w:t>
            </w:r>
            <w:proofErr w:type="spellStart"/>
            <w:r w:rsidRPr="00793ECF">
              <w:rPr>
                <w:rFonts w:ascii="Palatino Linotype" w:hAnsi="Palatino Linotype" w:cs="Times New Roman"/>
                <w:iCs/>
                <w:color w:val="000000"/>
                <w:sz w:val="18"/>
                <w:szCs w:val="18"/>
                <w:lang w:bidi="tr-TR"/>
              </w:rPr>
              <w:t>sd</w:t>
            </w:r>
            <w:proofErr w:type="spellEnd"/>
            <w:r w:rsidRPr="00793ECF">
              <w:rPr>
                <w:rFonts w:ascii="Palatino Linotype" w:hAnsi="Palatino Linotype" w:cs="Times New Roman"/>
                <w:iCs/>
                <w:color w:val="000000"/>
                <w:sz w:val="18"/>
                <w:szCs w:val="18"/>
                <w:lang w:bidi="tr-TR"/>
              </w:rPr>
              <w:t xml:space="preserve"> ≤ 2</w:t>
            </w:r>
          </w:p>
        </w:tc>
        <w:tc>
          <w:tcPr>
            <w:tcW w:w="1003" w:type="pct"/>
            <w:tcBorders>
              <w:top w:val="single" w:sz="12" w:space="0" w:color="auto"/>
            </w:tcBorders>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IFI</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.96</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.90 ≤ IFI ≤ .95</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.95 ≤ IFI ≤ 1.00</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bottom"/>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RMSEA</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.04</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.046</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.05 ≤ RMSEA ≤ .08</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00 ≤ RMSEA ≤ .05</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bottom"/>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SRMR</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.04</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.05</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.05 ≤ SRMR ≤ .10</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.00 ≤ SRMR ≤ .05</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bottom"/>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GFI</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.96</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.95</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.90 ≤ GFI ≤ 95</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.95 ≤ GFI ≤ 1.00</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AGFI</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.91</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.91</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.85 ≤ AGFI ≤ .90</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.90 ≤ AGFI ≤ 1.00</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bottom"/>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NFI</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.92</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.96</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.90 ≤ NFI ≤ .95</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.95 ≤ NFI ≤ 1.00</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shd w:val="clear" w:color="auto" w:fill="FFFFFF"/>
            <w:vAlign w:val="bottom"/>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NNFI</w:t>
            </w:r>
          </w:p>
        </w:tc>
        <w:tc>
          <w:tcPr>
            <w:tcW w:w="613"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.92</w:t>
            </w:r>
          </w:p>
        </w:tc>
        <w:tc>
          <w:tcPr>
            <w:tcW w:w="615" w:type="pct"/>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.96</w:t>
            </w:r>
          </w:p>
        </w:tc>
        <w:tc>
          <w:tcPr>
            <w:tcW w:w="1216"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.90 ≤ NNFI ≤ .95</w:t>
            </w:r>
          </w:p>
        </w:tc>
        <w:tc>
          <w:tcPr>
            <w:tcW w:w="1029" w:type="pct"/>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.95 ≤ NNFI ≤ 1.00</w:t>
            </w:r>
          </w:p>
        </w:tc>
        <w:tc>
          <w:tcPr>
            <w:tcW w:w="1003" w:type="pct"/>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r w:rsidR="00FB4773" w:rsidRPr="00793ECF" w:rsidTr="009D4F7C">
        <w:trPr>
          <w:trHeight w:hRule="exact" w:val="340"/>
          <w:jc w:val="center"/>
        </w:trPr>
        <w:tc>
          <w:tcPr>
            <w:tcW w:w="525" w:type="pct"/>
            <w:tcBorders>
              <w:bottom w:val="single" w:sz="12" w:space="0" w:color="auto"/>
            </w:tcBorders>
            <w:shd w:val="clear" w:color="auto" w:fill="FFFFFF"/>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CFI</w:t>
            </w:r>
          </w:p>
        </w:tc>
        <w:tc>
          <w:tcPr>
            <w:tcW w:w="613" w:type="pct"/>
            <w:tcBorders>
              <w:bottom w:val="single" w:sz="12" w:space="0" w:color="auto"/>
            </w:tcBorders>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.96</w:t>
            </w:r>
          </w:p>
        </w:tc>
        <w:tc>
          <w:tcPr>
            <w:tcW w:w="615" w:type="pct"/>
            <w:tcBorders>
              <w:bottom w:val="single" w:sz="12" w:space="0" w:color="auto"/>
            </w:tcBorders>
            <w:shd w:val="clear" w:color="auto" w:fill="FFFFFF"/>
            <w:vAlign w:val="center"/>
          </w:tcPr>
          <w:p w:rsidR="001B5149" w:rsidRPr="00793ECF" w:rsidRDefault="001B5149" w:rsidP="00307FB5">
            <w:pPr>
              <w:spacing w:after="0" w:line="240" w:lineRule="auto"/>
              <w:ind w:firstLine="11"/>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.96</w:t>
            </w:r>
          </w:p>
        </w:tc>
        <w:tc>
          <w:tcPr>
            <w:tcW w:w="1216" w:type="pct"/>
            <w:tcBorders>
              <w:bottom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.90 ≤ CFI ≤ .95</w:t>
            </w:r>
          </w:p>
        </w:tc>
        <w:tc>
          <w:tcPr>
            <w:tcW w:w="1029" w:type="pct"/>
            <w:tcBorders>
              <w:bottom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.95 ≤ CFI ≤ 1.00</w:t>
            </w:r>
          </w:p>
        </w:tc>
        <w:tc>
          <w:tcPr>
            <w:tcW w:w="1003" w:type="pct"/>
            <w:tcBorders>
              <w:bottom w:val="single" w:sz="12" w:space="0" w:color="auto"/>
            </w:tcBorders>
            <w:shd w:val="clear" w:color="auto" w:fill="FFFFFF"/>
            <w:vAlign w:val="center"/>
          </w:tcPr>
          <w:p w:rsidR="001B5149" w:rsidRPr="00793ECF" w:rsidRDefault="001B5149" w:rsidP="00307FB5">
            <w:pPr>
              <w:spacing w:after="0" w:line="240" w:lineRule="auto"/>
              <w:ind w:hanging="5"/>
              <w:rPr>
                <w:rFonts w:ascii="Palatino Linotype" w:hAnsi="Palatino Linotype" w:cs="Times New Roman"/>
                <w:iCs/>
                <w:color w:val="000000"/>
                <w:sz w:val="18"/>
                <w:szCs w:val="18"/>
                <w:lang w:bidi="tr-TR"/>
              </w:rPr>
            </w:pPr>
            <w:r w:rsidRPr="00793ECF">
              <w:rPr>
                <w:rFonts w:ascii="Palatino Linotype" w:hAnsi="Palatino Linotype" w:cs="Times New Roman"/>
                <w:iCs/>
                <w:color w:val="000000"/>
                <w:sz w:val="18"/>
                <w:szCs w:val="18"/>
                <w:lang w:bidi="tr-TR"/>
              </w:rPr>
              <w:t>Mükemmel Uyum</w:t>
            </w:r>
          </w:p>
        </w:tc>
      </w:tr>
    </w:tbl>
    <w:p w:rsidR="009D4F7C" w:rsidRDefault="009D4F7C" w:rsidP="00FB4773">
      <w:pPr>
        <w:spacing w:before="120" w:after="120" w:line="240" w:lineRule="auto"/>
        <w:ind w:firstLine="567"/>
        <w:jc w:val="both"/>
        <w:rPr>
          <w:rFonts w:ascii="Palatino Linotype" w:hAnsi="Palatino Linotype" w:cs="Times New Roman"/>
          <w:lang w:bidi="tr-TR"/>
        </w:rPr>
      </w:pPr>
      <w:r w:rsidRPr="009D4F7C">
        <w:rPr>
          <w:rFonts w:ascii="Palatino Linotype" w:hAnsi="Palatino Linotype" w:cs="Times New Roman"/>
          <w:lang w:bidi="tr-TR"/>
        </w:rPr>
        <w:t>Tablo 2 incelendiğinde, DFA neticesinde belirlenen uyum indeksleri [X2[244]= 387.244, p&lt;0.01], X2/</w:t>
      </w:r>
      <w:proofErr w:type="spellStart"/>
      <w:r w:rsidRPr="009D4F7C">
        <w:rPr>
          <w:rFonts w:ascii="Palatino Linotype" w:hAnsi="Palatino Linotype" w:cs="Times New Roman"/>
          <w:lang w:bidi="tr-TR"/>
        </w:rPr>
        <w:t>sd</w:t>
      </w:r>
      <w:proofErr w:type="spellEnd"/>
      <w:r w:rsidRPr="009D4F7C">
        <w:rPr>
          <w:rFonts w:ascii="Palatino Linotype" w:hAnsi="Palatino Linotype" w:cs="Times New Roman"/>
          <w:lang w:bidi="tr-TR"/>
        </w:rPr>
        <w:t>=1.58, RMSEA= 0.046, GFI=0.95, IFI=0.95, NFI=0.96, NNFI=0.97 ve CFI= 0.96 olarak tespit edilmiştir. DFA sonuçlarından hareketle X2/</w:t>
      </w:r>
      <w:proofErr w:type="spellStart"/>
      <w:r w:rsidRPr="009D4F7C">
        <w:rPr>
          <w:rFonts w:ascii="Palatino Linotype" w:hAnsi="Palatino Linotype" w:cs="Times New Roman"/>
          <w:lang w:bidi="tr-TR"/>
        </w:rPr>
        <w:t>sd</w:t>
      </w:r>
      <w:proofErr w:type="spellEnd"/>
      <w:r w:rsidRPr="009D4F7C">
        <w:rPr>
          <w:rFonts w:ascii="Palatino Linotype" w:hAnsi="Palatino Linotype" w:cs="Times New Roman"/>
          <w:lang w:bidi="tr-TR"/>
        </w:rPr>
        <w:t xml:space="preserve"> oranının 3’ten düşük olması modelin kabul edilebilir olduğunu; 2’den az olmasıysa modelin kuramsal yapı ile mükemmel bir uyuma sahip olduğunu belirlemektedir (Hu ve Bentler, 1999). Bu çalışmada X2/</w:t>
      </w:r>
      <w:proofErr w:type="spellStart"/>
      <w:r w:rsidRPr="009D4F7C">
        <w:rPr>
          <w:rFonts w:ascii="Palatino Linotype" w:hAnsi="Palatino Linotype" w:cs="Times New Roman"/>
          <w:lang w:bidi="tr-TR"/>
        </w:rPr>
        <w:t>sd</w:t>
      </w:r>
      <w:proofErr w:type="spellEnd"/>
      <w:r w:rsidRPr="009D4F7C">
        <w:rPr>
          <w:rFonts w:ascii="Palatino Linotype" w:hAnsi="Palatino Linotype" w:cs="Times New Roman"/>
          <w:lang w:bidi="tr-TR"/>
        </w:rPr>
        <w:t xml:space="preserve"> oranı 1.58 olarak hesaplanmıştır. Ayrıca analiz sonucunda belirlenen ve örneklem büyüklüğünün yeterliliğine vurgu yapan GFI değeri ile </w:t>
      </w:r>
      <w:proofErr w:type="spellStart"/>
      <w:r w:rsidRPr="009D4F7C">
        <w:rPr>
          <w:rFonts w:ascii="Palatino Linotype" w:hAnsi="Palatino Linotype" w:cs="Times New Roman"/>
          <w:lang w:bidi="tr-TR"/>
        </w:rPr>
        <w:t>kovaryans</w:t>
      </w:r>
      <w:proofErr w:type="spellEnd"/>
      <w:r w:rsidRPr="009D4F7C">
        <w:rPr>
          <w:rFonts w:ascii="Palatino Linotype" w:hAnsi="Palatino Linotype" w:cs="Times New Roman"/>
          <w:lang w:bidi="tr-TR"/>
        </w:rPr>
        <w:t xml:space="preserve"> matrislerinin kendi arasındaki uyumunu belirleyen NNFI, CFI ve NFI değerleri, mükemmel uyuma işaret etmektedir. Sonuç olarak ölçeğin AFA ile oluşturulan üç faktörlü yapısının DFA ile doğrulandığı ve ölçeğin Türkçe formunun, orijinal forma mükemmel bir şekilde uyum sağladığı tespit edilmiştir. Ölçeğe ilişkin yapısal model Şekil 1’de görülmektedir.</w:t>
      </w:r>
    </w:p>
    <w:p w:rsidR="001B5149" w:rsidRPr="00E35B06" w:rsidRDefault="009D4F7C" w:rsidP="001B5149">
      <w:pPr>
        <w:spacing w:before="120" w:after="120" w:line="240" w:lineRule="auto"/>
        <w:jc w:val="center"/>
        <w:rPr>
          <w:rFonts w:ascii="Palatino Linotype" w:hAnsi="Palatino Linotype" w:cs="Times New Roman"/>
          <w:sz w:val="20"/>
          <w:szCs w:val="20"/>
          <w:lang w:bidi="tr-TR"/>
        </w:rPr>
      </w:pPr>
      <w:bookmarkStart w:id="1" w:name="_GoBack"/>
      <w:bookmarkEnd w:id="1"/>
      <w:r>
        <w:rPr>
          <w:rFonts w:ascii="Palatino Linotype" w:hAnsi="Palatino Linotype" w:cs="Times New Roman"/>
          <w:noProof/>
          <w:sz w:val="20"/>
          <w:szCs w:val="20"/>
          <w:lang w:eastAsia="tr-TR"/>
        </w:rPr>
        <w:drawing>
          <wp:inline distT="0" distB="0" distL="0" distR="0">
            <wp:extent cx="4871085" cy="3469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1085" cy="3469005"/>
                    </a:xfrm>
                    <a:prstGeom prst="rect">
                      <a:avLst/>
                    </a:prstGeom>
                    <a:noFill/>
                  </pic:spPr>
                </pic:pic>
              </a:graphicData>
            </a:graphic>
          </wp:inline>
        </w:drawing>
      </w:r>
    </w:p>
    <w:p w:rsidR="001B5149" w:rsidRPr="00FB4773" w:rsidRDefault="001B5149" w:rsidP="00FB4773">
      <w:pPr>
        <w:spacing w:before="120" w:after="120" w:line="240" w:lineRule="auto"/>
        <w:jc w:val="center"/>
        <w:rPr>
          <w:rFonts w:ascii="Palatino Linotype" w:hAnsi="Palatino Linotype" w:cs="Times New Roman"/>
          <w:szCs w:val="18"/>
          <w:lang w:bidi="tr-TR"/>
        </w:rPr>
      </w:pPr>
      <w:r w:rsidRPr="00FB4773">
        <w:rPr>
          <w:rFonts w:ascii="Palatino Linotype" w:hAnsi="Palatino Linotype" w:cs="Times New Roman"/>
          <w:b/>
          <w:szCs w:val="18"/>
          <w:lang w:bidi="tr-TR"/>
        </w:rPr>
        <w:t xml:space="preserve">Şekil </w:t>
      </w:r>
      <w:r w:rsidR="00FB4773" w:rsidRPr="00FB4773">
        <w:rPr>
          <w:rFonts w:ascii="Palatino Linotype" w:hAnsi="Palatino Linotype" w:cs="Times New Roman"/>
          <w:b/>
          <w:szCs w:val="18"/>
          <w:lang w:bidi="tr-TR"/>
        </w:rPr>
        <w:t>1.</w:t>
      </w:r>
      <w:r w:rsidR="00FB4773" w:rsidRPr="00FB4773">
        <w:rPr>
          <w:rFonts w:ascii="Palatino Linotype" w:hAnsi="Palatino Linotype" w:cs="Times New Roman"/>
          <w:szCs w:val="18"/>
          <w:lang w:bidi="tr-TR"/>
        </w:rPr>
        <w:t xml:space="preserve"> </w:t>
      </w:r>
      <w:r w:rsidRPr="00FB4773">
        <w:rPr>
          <w:rFonts w:ascii="Palatino Linotype" w:hAnsi="Palatino Linotype" w:cs="Times New Roman"/>
          <w:szCs w:val="18"/>
          <w:lang w:bidi="tr-TR"/>
        </w:rPr>
        <w:t xml:space="preserve">Okul </w:t>
      </w:r>
      <w:r w:rsidR="00FB4773" w:rsidRPr="00FB4773">
        <w:rPr>
          <w:rFonts w:ascii="Palatino Linotype" w:hAnsi="Palatino Linotype" w:cs="Times New Roman"/>
          <w:szCs w:val="18"/>
          <w:lang w:bidi="tr-TR"/>
        </w:rPr>
        <w:t>Müdürlerinin Öz Yeterlik Algıları Ölçeği Kısa Formunun Yapısal Modeli</w:t>
      </w:r>
    </w:p>
    <w:p w:rsidR="009D4F7C" w:rsidRDefault="009D4F7C" w:rsidP="00FB4773">
      <w:pPr>
        <w:spacing w:before="120" w:after="120" w:line="240" w:lineRule="auto"/>
        <w:ind w:firstLine="567"/>
        <w:jc w:val="both"/>
        <w:rPr>
          <w:rFonts w:ascii="Palatino Linotype" w:hAnsi="Palatino Linotype" w:cs="Times New Roman"/>
        </w:rPr>
      </w:pPr>
      <w:r w:rsidRPr="009D4F7C">
        <w:rPr>
          <w:rFonts w:ascii="Palatino Linotype" w:hAnsi="Palatino Linotype" w:cs="Times New Roman"/>
        </w:rPr>
        <w:lastRenderedPageBreak/>
        <w:t xml:space="preserve">Şekil 1’e göre ölçeğin doğrulanan yapısının ‘Öğretimsel öz yeterlik’ boyutunu oluşturan 6 maddenin yapısal katsayıları 0.72 ile 0.83 arasında değişmektedir. İlgili değer ‘Etik/Ahlaki </w:t>
      </w:r>
      <w:proofErr w:type="spellStart"/>
      <w:r w:rsidRPr="009D4F7C">
        <w:rPr>
          <w:rFonts w:ascii="Palatino Linotype" w:hAnsi="Palatino Linotype" w:cs="Times New Roman"/>
        </w:rPr>
        <w:t>özyeterlik</w:t>
      </w:r>
      <w:proofErr w:type="spellEnd"/>
      <w:r w:rsidRPr="009D4F7C">
        <w:rPr>
          <w:rFonts w:ascii="Palatino Linotype" w:hAnsi="Palatino Linotype" w:cs="Times New Roman"/>
        </w:rPr>
        <w:t>’ boyutunda 0.69 ile 0.76 ve ‘Yönetimsel öz yeterlik’ boyutunda ise 0.66 ile 0.77 arasında değişmektedir. Ayrıca bütün boyutlardaki maddelerin anlamlı olduğu da tespit edilmiştir (p&lt;.01). Okul müdürü öz yeterlik algısına ilişkin toplam varyansın, % 76’sını ‘Öğretimsel öz yeterlik’ boyutu, % 69’unu ‘Yönetimsel öz yeterlik’ boyutu ve % 74’ünü ‘Etik/Ahlaki öz yeterlik’ boyutunun açıkladığı saptanmıştır. Her üç faktör ortak ele alındığında ölçeğe ilişkin toplam varyansın % 67’sini açıklamaktadır.</w:t>
      </w:r>
    </w:p>
    <w:p w:rsidR="00FB4773" w:rsidRPr="00FB4773" w:rsidRDefault="001B5149" w:rsidP="00FB4773">
      <w:pPr>
        <w:pStyle w:val="ListeParagraf"/>
        <w:numPr>
          <w:ilvl w:val="1"/>
          <w:numId w:val="1"/>
        </w:numPr>
        <w:spacing w:before="120" w:after="120" w:line="240" w:lineRule="auto"/>
        <w:jc w:val="both"/>
        <w:rPr>
          <w:rFonts w:ascii="Palatino Linotype" w:hAnsi="Palatino Linotype" w:cs="Times New Roman"/>
        </w:rPr>
      </w:pPr>
      <w:r w:rsidRPr="00FB4773">
        <w:rPr>
          <w:rFonts w:ascii="Palatino Linotype" w:hAnsi="Palatino Linotype" w:cs="Times New Roman"/>
          <w:b/>
          <w:bCs/>
          <w:iCs/>
          <w:shd w:val="clear" w:color="auto" w:fill="FFFFFF"/>
        </w:rPr>
        <w:t>Güvenirlik Analizine İlişkin Bulgular</w:t>
      </w:r>
    </w:p>
    <w:p w:rsidR="009D4F7C" w:rsidRDefault="009D4F7C" w:rsidP="00FB4773">
      <w:pPr>
        <w:spacing w:before="120" w:after="120" w:line="240" w:lineRule="auto"/>
        <w:ind w:firstLine="567"/>
        <w:jc w:val="both"/>
        <w:rPr>
          <w:rFonts w:ascii="Palatino Linotype" w:hAnsi="Palatino Linotype" w:cs="Times New Roman"/>
          <w:iCs/>
          <w:lang w:bidi="tr-TR"/>
        </w:rPr>
      </w:pPr>
      <w:r w:rsidRPr="009D4F7C">
        <w:rPr>
          <w:rFonts w:ascii="Palatino Linotype" w:hAnsi="Palatino Linotype" w:cs="Times New Roman"/>
          <w:iCs/>
          <w:lang w:bidi="tr-TR"/>
        </w:rPr>
        <w:t xml:space="preserve">Ölçeğin, ölçmek istediği özellikleri doğru şekilde ayrıştırdığını belirleyebilmek için güvenirlik analizi yapılmıştır. Bu amaçla her alt boyut ve ölçeğin tamamının  </w:t>
      </w:r>
      <w:proofErr w:type="spellStart"/>
      <w:r w:rsidRPr="009D4F7C">
        <w:rPr>
          <w:rFonts w:ascii="Palatino Linotype" w:hAnsi="Palatino Linotype" w:cs="Times New Roman"/>
          <w:iCs/>
          <w:lang w:bidi="tr-TR"/>
        </w:rPr>
        <w:t>Cronbach’s</w:t>
      </w:r>
      <w:proofErr w:type="spellEnd"/>
      <w:r w:rsidRPr="009D4F7C">
        <w:rPr>
          <w:rFonts w:ascii="Palatino Linotype" w:hAnsi="Palatino Linotype" w:cs="Times New Roman"/>
          <w:iCs/>
          <w:lang w:bidi="tr-TR"/>
        </w:rPr>
        <w:t xml:space="preserve"> </w:t>
      </w:r>
      <w:proofErr w:type="spellStart"/>
      <w:r w:rsidRPr="009D4F7C">
        <w:rPr>
          <w:rFonts w:ascii="Palatino Linotype" w:hAnsi="Palatino Linotype" w:cs="Times New Roman"/>
          <w:iCs/>
          <w:lang w:bidi="tr-TR"/>
        </w:rPr>
        <w:t>Alpha</w:t>
      </w:r>
      <w:proofErr w:type="spellEnd"/>
      <w:r w:rsidRPr="009D4F7C">
        <w:rPr>
          <w:rFonts w:ascii="Palatino Linotype" w:hAnsi="Palatino Linotype" w:cs="Times New Roman"/>
          <w:iCs/>
          <w:lang w:bidi="tr-TR"/>
        </w:rPr>
        <w:t xml:space="preserve"> katsayısı ile Bileşik Güvenirlik katsayısı hesaplanmış ve ölçeğin İngilizce özgün formu ile ilgili değerler karşılaştırılmıştır. Ölçeğin özgün ve uyarlanan formları için hesaplanan güvenirlik katsayıları Tablo 3’te yer almaktadır.</w:t>
      </w:r>
    </w:p>
    <w:p w:rsidR="001B5149" w:rsidRPr="00FB4773" w:rsidRDefault="001B5149" w:rsidP="00FB4773">
      <w:pPr>
        <w:spacing w:before="120" w:after="120" w:line="240" w:lineRule="auto"/>
        <w:jc w:val="center"/>
        <w:rPr>
          <w:rFonts w:ascii="Palatino Linotype" w:hAnsi="Palatino Linotype" w:cs="Times New Roman"/>
          <w:iCs/>
          <w:szCs w:val="18"/>
          <w:lang w:bidi="tr-TR"/>
        </w:rPr>
      </w:pPr>
      <w:r w:rsidRPr="00FB4773">
        <w:rPr>
          <w:rFonts w:ascii="Palatino Linotype" w:hAnsi="Palatino Linotype" w:cs="Times New Roman"/>
          <w:b/>
          <w:bCs/>
          <w:iCs/>
          <w:szCs w:val="18"/>
          <w:lang w:bidi="tr-TR"/>
        </w:rPr>
        <w:t>Tablo 3.</w:t>
      </w:r>
      <w:r w:rsidRPr="00FB4773">
        <w:rPr>
          <w:rFonts w:ascii="Palatino Linotype" w:hAnsi="Palatino Linotype" w:cs="Times New Roman"/>
          <w:bCs/>
          <w:iCs/>
          <w:szCs w:val="18"/>
          <w:lang w:bidi="tr-TR"/>
        </w:rPr>
        <w:t xml:space="preserve"> </w:t>
      </w:r>
      <w:r w:rsidRPr="00FB4773">
        <w:rPr>
          <w:rFonts w:ascii="Palatino Linotype" w:hAnsi="Palatino Linotype" w:cs="Times New Roman"/>
          <w:iCs/>
          <w:szCs w:val="18"/>
          <w:lang w:bidi="tr-TR"/>
        </w:rPr>
        <w:t>Ölçeğin Özgün ve Türkçe Formuna İlişkin Güvenirlik Katsayı Değerleri</w:t>
      </w:r>
    </w:p>
    <w:tbl>
      <w:tblPr>
        <w:tblOverlap w:val="never"/>
        <w:tblW w:w="8374" w:type="dxa"/>
        <w:jc w:val="center"/>
        <w:tblCellMar>
          <w:left w:w="10" w:type="dxa"/>
          <w:right w:w="10" w:type="dxa"/>
        </w:tblCellMar>
        <w:tblLook w:val="0000"/>
      </w:tblPr>
      <w:tblGrid>
        <w:gridCol w:w="2657"/>
        <w:gridCol w:w="1322"/>
        <w:gridCol w:w="1418"/>
        <w:gridCol w:w="1559"/>
        <w:gridCol w:w="1418"/>
      </w:tblGrid>
      <w:tr w:rsidR="001B5149" w:rsidRPr="00793ECF" w:rsidTr="00FB4773">
        <w:trPr>
          <w:trHeight w:hRule="exact" w:val="395"/>
          <w:jc w:val="center"/>
        </w:trPr>
        <w:tc>
          <w:tcPr>
            <w:tcW w:w="0" w:type="auto"/>
            <w:vMerge w:val="restart"/>
            <w:tcBorders>
              <w:top w:val="single" w:sz="12" w:space="0" w:color="auto"/>
            </w:tcBorders>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Faktör Adı</w:t>
            </w:r>
          </w:p>
        </w:tc>
        <w:tc>
          <w:tcPr>
            <w:tcW w:w="2740" w:type="dxa"/>
            <w:gridSpan w:val="2"/>
            <w:tcBorders>
              <w:top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sz w:val="18"/>
                <w:szCs w:val="18"/>
              </w:rPr>
            </w:pPr>
            <w:proofErr w:type="spellStart"/>
            <w:r w:rsidRPr="00793ECF">
              <w:rPr>
                <w:rFonts w:ascii="Palatino Linotype" w:hAnsi="Palatino Linotype" w:cs="Times New Roman"/>
                <w:iCs/>
                <w:sz w:val="18"/>
                <w:szCs w:val="18"/>
              </w:rPr>
              <w:t>Cronbach’s</w:t>
            </w:r>
            <w:proofErr w:type="spellEnd"/>
            <w:r w:rsidRPr="00793ECF">
              <w:rPr>
                <w:rFonts w:ascii="Palatino Linotype" w:hAnsi="Palatino Linotype" w:cs="Times New Roman"/>
                <w:iCs/>
                <w:sz w:val="18"/>
                <w:szCs w:val="18"/>
              </w:rPr>
              <w:t xml:space="preserve"> </w:t>
            </w:r>
            <w:proofErr w:type="spellStart"/>
            <w:r w:rsidRPr="00793ECF">
              <w:rPr>
                <w:rFonts w:ascii="Palatino Linotype" w:hAnsi="Palatino Linotype" w:cs="Times New Roman"/>
                <w:iCs/>
                <w:sz w:val="18"/>
                <w:szCs w:val="18"/>
              </w:rPr>
              <w:t>Alpha</w:t>
            </w:r>
            <w:proofErr w:type="spellEnd"/>
            <w:r w:rsidRPr="00793ECF">
              <w:rPr>
                <w:rFonts w:ascii="Palatino Linotype" w:hAnsi="Palatino Linotype" w:cs="Times New Roman"/>
                <w:iCs/>
                <w:sz w:val="18"/>
                <w:szCs w:val="18"/>
              </w:rPr>
              <w:t xml:space="preserve"> (α) Değeri</w:t>
            </w:r>
          </w:p>
        </w:tc>
        <w:tc>
          <w:tcPr>
            <w:tcW w:w="2977" w:type="dxa"/>
            <w:gridSpan w:val="2"/>
            <w:tcBorders>
              <w:top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iCs/>
                <w:sz w:val="18"/>
                <w:szCs w:val="18"/>
              </w:rPr>
              <w:t>Bileşik Güvenirlik Katsayısı</w:t>
            </w:r>
          </w:p>
        </w:tc>
      </w:tr>
      <w:tr w:rsidR="001B5149" w:rsidRPr="00793ECF" w:rsidTr="00FB4773">
        <w:trPr>
          <w:trHeight w:hRule="exact" w:val="395"/>
          <w:jc w:val="center"/>
        </w:trPr>
        <w:tc>
          <w:tcPr>
            <w:tcW w:w="0" w:type="auto"/>
            <w:vMerge/>
            <w:tcBorders>
              <w:bottom w:val="single" w:sz="12" w:space="0" w:color="auto"/>
            </w:tcBorders>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p>
        </w:tc>
        <w:tc>
          <w:tcPr>
            <w:tcW w:w="1322" w:type="dxa"/>
            <w:tcBorders>
              <w:top w:val="single" w:sz="4" w:space="0" w:color="auto"/>
              <w:bottom w:val="single" w:sz="12" w:space="0" w:color="auto"/>
            </w:tcBorders>
            <w:shd w:val="clear" w:color="auto" w:fill="FFFFFF"/>
            <w:vAlign w:val="bottom"/>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iCs/>
                <w:sz w:val="18"/>
                <w:szCs w:val="18"/>
              </w:rPr>
              <w:t>Özgün Form</w:t>
            </w:r>
          </w:p>
        </w:tc>
        <w:tc>
          <w:tcPr>
            <w:tcW w:w="1418" w:type="dxa"/>
            <w:tcBorders>
              <w:top w:val="single" w:sz="4" w:space="0" w:color="auto"/>
              <w:bottom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iCs/>
                <w:sz w:val="18"/>
                <w:szCs w:val="18"/>
              </w:rPr>
              <w:t>Türkçe Form</w:t>
            </w:r>
          </w:p>
        </w:tc>
        <w:tc>
          <w:tcPr>
            <w:tcW w:w="1559" w:type="dxa"/>
            <w:tcBorders>
              <w:top w:val="single" w:sz="4" w:space="0" w:color="auto"/>
              <w:bottom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iCs/>
                <w:sz w:val="18"/>
                <w:szCs w:val="18"/>
              </w:rPr>
              <w:t>Özgün Form</w:t>
            </w:r>
          </w:p>
        </w:tc>
        <w:tc>
          <w:tcPr>
            <w:tcW w:w="1418" w:type="dxa"/>
            <w:tcBorders>
              <w:top w:val="single" w:sz="4" w:space="0" w:color="auto"/>
              <w:bottom w:val="single" w:sz="12" w:space="0" w:color="auto"/>
            </w:tcBorders>
            <w:shd w:val="clear" w:color="auto"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iCs/>
                <w:sz w:val="18"/>
                <w:szCs w:val="18"/>
              </w:rPr>
              <w:t>Türkçe Form</w:t>
            </w:r>
          </w:p>
        </w:tc>
      </w:tr>
      <w:tr w:rsidR="001B5149" w:rsidRPr="00793ECF" w:rsidTr="00FB4773">
        <w:trPr>
          <w:trHeight w:hRule="exact" w:val="395"/>
          <w:jc w:val="center"/>
        </w:trPr>
        <w:tc>
          <w:tcPr>
            <w:tcW w:w="0" w:type="auto"/>
            <w:tcBorders>
              <w:top w:val="single" w:sz="12" w:space="0" w:color="auto"/>
            </w:tcBorders>
            <w:shd w:val="clear" w:color="000000"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sz w:val="18"/>
                <w:szCs w:val="18"/>
              </w:rPr>
              <w:t>Öğretimsel Öz Yeterlik</w:t>
            </w:r>
          </w:p>
        </w:tc>
        <w:tc>
          <w:tcPr>
            <w:tcW w:w="1322" w:type="dxa"/>
            <w:tcBorders>
              <w:top w:val="single" w:sz="12" w:space="0" w:color="auto"/>
            </w:tcBorders>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.84</w:t>
            </w:r>
          </w:p>
        </w:tc>
        <w:tc>
          <w:tcPr>
            <w:tcW w:w="1418" w:type="dxa"/>
            <w:tcBorders>
              <w:top w:val="single" w:sz="12" w:space="0" w:color="auto"/>
            </w:tcBorders>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.86</w:t>
            </w:r>
          </w:p>
        </w:tc>
        <w:tc>
          <w:tcPr>
            <w:tcW w:w="1559" w:type="dxa"/>
            <w:tcBorders>
              <w:top w:val="single" w:sz="12" w:space="0" w:color="auto"/>
            </w:tcBorders>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.89</w:t>
            </w:r>
          </w:p>
        </w:tc>
        <w:tc>
          <w:tcPr>
            <w:tcW w:w="1418" w:type="dxa"/>
            <w:tcBorders>
              <w:top w:val="single" w:sz="12" w:space="0" w:color="auto"/>
            </w:tcBorders>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.90</w:t>
            </w:r>
          </w:p>
        </w:tc>
      </w:tr>
      <w:tr w:rsidR="001B5149" w:rsidRPr="00793ECF" w:rsidTr="00FB4773">
        <w:trPr>
          <w:trHeight w:hRule="exact" w:val="395"/>
          <w:jc w:val="center"/>
        </w:trPr>
        <w:tc>
          <w:tcPr>
            <w:tcW w:w="0" w:type="auto"/>
            <w:shd w:val="clear" w:color="000000"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sz w:val="18"/>
                <w:szCs w:val="18"/>
              </w:rPr>
              <w:t>Yönetimsel Öz Yeterlik</w:t>
            </w:r>
          </w:p>
        </w:tc>
        <w:tc>
          <w:tcPr>
            <w:tcW w:w="1322" w:type="dxa"/>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.88</w:t>
            </w:r>
          </w:p>
        </w:tc>
        <w:tc>
          <w:tcPr>
            <w:tcW w:w="1418" w:type="dxa"/>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.87</w:t>
            </w:r>
          </w:p>
        </w:tc>
        <w:tc>
          <w:tcPr>
            <w:tcW w:w="1559" w:type="dxa"/>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.90</w:t>
            </w:r>
          </w:p>
        </w:tc>
        <w:tc>
          <w:tcPr>
            <w:tcW w:w="1418" w:type="dxa"/>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.92</w:t>
            </w:r>
          </w:p>
        </w:tc>
      </w:tr>
      <w:tr w:rsidR="001B5149" w:rsidRPr="00793ECF" w:rsidTr="00FB4773">
        <w:trPr>
          <w:trHeight w:hRule="exact" w:val="395"/>
          <w:jc w:val="center"/>
        </w:trPr>
        <w:tc>
          <w:tcPr>
            <w:tcW w:w="0" w:type="auto"/>
            <w:tcBorders>
              <w:bottom w:val="single" w:sz="12" w:space="0" w:color="auto"/>
            </w:tcBorders>
            <w:shd w:val="clear" w:color="000000" w:fill="FFFFFF"/>
            <w:vAlign w:val="center"/>
          </w:tcPr>
          <w:p w:rsidR="001B5149" w:rsidRPr="00793ECF" w:rsidRDefault="001B5149" w:rsidP="00307FB5">
            <w:pPr>
              <w:spacing w:after="0" w:line="240" w:lineRule="auto"/>
              <w:rPr>
                <w:rFonts w:ascii="Palatino Linotype" w:hAnsi="Palatino Linotype" w:cs="Times New Roman"/>
                <w:iCs/>
                <w:sz w:val="18"/>
                <w:szCs w:val="18"/>
              </w:rPr>
            </w:pPr>
            <w:r w:rsidRPr="00793ECF">
              <w:rPr>
                <w:rFonts w:ascii="Palatino Linotype" w:hAnsi="Palatino Linotype" w:cs="Times New Roman"/>
                <w:sz w:val="18"/>
                <w:szCs w:val="18"/>
              </w:rPr>
              <w:t>Etik/Ahlaki Öz Yeterlik</w:t>
            </w:r>
          </w:p>
        </w:tc>
        <w:tc>
          <w:tcPr>
            <w:tcW w:w="1322" w:type="dxa"/>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.90</w:t>
            </w:r>
          </w:p>
        </w:tc>
        <w:tc>
          <w:tcPr>
            <w:tcW w:w="1418" w:type="dxa"/>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.91</w:t>
            </w:r>
          </w:p>
        </w:tc>
        <w:tc>
          <w:tcPr>
            <w:tcW w:w="1559" w:type="dxa"/>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.91</w:t>
            </w:r>
          </w:p>
        </w:tc>
        <w:tc>
          <w:tcPr>
            <w:tcW w:w="1418" w:type="dxa"/>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.93</w:t>
            </w:r>
          </w:p>
        </w:tc>
      </w:tr>
      <w:tr w:rsidR="001B5149" w:rsidRPr="00793ECF" w:rsidTr="00FB4773">
        <w:trPr>
          <w:trHeight w:hRule="exact" w:val="395"/>
          <w:jc w:val="center"/>
        </w:trPr>
        <w:tc>
          <w:tcPr>
            <w:tcW w:w="0" w:type="auto"/>
            <w:tcBorders>
              <w:top w:val="single" w:sz="4" w:space="0" w:color="auto"/>
              <w:bottom w:val="single" w:sz="12" w:space="0" w:color="auto"/>
            </w:tcBorders>
            <w:shd w:val="clear" w:color="auto" w:fill="FFFFFF"/>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Ölçek Toplamı</w:t>
            </w:r>
          </w:p>
        </w:tc>
        <w:tc>
          <w:tcPr>
            <w:tcW w:w="1322" w:type="dxa"/>
            <w:tcBorders>
              <w:bottom w:val="single" w:sz="12" w:space="0" w:color="auto"/>
            </w:tcBorders>
            <w:shd w:val="clear" w:color="auto" w:fill="FFFFFF"/>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.87</w:t>
            </w:r>
          </w:p>
        </w:tc>
        <w:tc>
          <w:tcPr>
            <w:tcW w:w="1418" w:type="dxa"/>
            <w:tcBorders>
              <w:bottom w:val="single" w:sz="12" w:space="0" w:color="auto"/>
            </w:tcBorders>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.88</w:t>
            </w:r>
          </w:p>
        </w:tc>
        <w:tc>
          <w:tcPr>
            <w:tcW w:w="1559" w:type="dxa"/>
            <w:tcBorders>
              <w:bottom w:val="single" w:sz="12" w:space="0" w:color="auto"/>
            </w:tcBorders>
            <w:shd w:val="clear" w:color="auto"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iCs/>
                <w:sz w:val="18"/>
                <w:szCs w:val="18"/>
              </w:rPr>
              <w:t>.90</w:t>
            </w:r>
          </w:p>
        </w:tc>
        <w:tc>
          <w:tcPr>
            <w:tcW w:w="1418" w:type="dxa"/>
            <w:tcBorders>
              <w:bottom w:val="single" w:sz="12" w:space="0" w:color="auto"/>
            </w:tcBorders>
            <w:shd w:val="clear" w:color="000000" w:fill="FFFFFF"/>
            <w:vAlign w:val="center"/>
          </w:tcPr>
          <w:p w:rsidR="001B5149" w:rsidRPr="00793ECF" w:rsidRDefault="001B5149" w:rsidP="00307FB5">
            <w:pPr>
              <w:spacing w:after="0" w:line="240" w:lineRule="auto"/>
              <w:jc w:val="both"/>
              <w:rPr>
                <w:rFonts w:ascii="Palatino Linotype" w:hAnsi="Palatino Linotype" w:cs="Times New Roman"/>
                <w:iCs/>
                <w:sz w:val="18"/>
                <w:szCs w:val="18"/>
              </w:rPr>
            </w:pPr>
            <w:r w:rsidRPr="00793ECF">
              <w:rPr>
                <w:rFonts w:ascii="Palatino Linotype" w:hAnsi="Palatino Linotype" w:cs="Times New Roman"/>
                <w:sz w:val="18"/>
                <w:szCs w:val="18"/>
              </w:rPr>
              <w:t>.92</w:t>
            </w:r>
          </w:p>
        </w:tc>
      </w:tr>
    </w:tbl>
    <w:p w:rsidR="009D4F7C" w:rsidRDefault="009D4F7C" w:rsidP="00FB4773">
      <w:pPr>
        <w:spacing w:before="120" w:after="120" w:line="240" w:lineRule="auto"/>
        <w:ind w:firstLine="567"/>
        <w:jc w:val="both"/>
        <w:rPr>
          <w:rFonts w:ascii="Palatino Linotype" w:hAnsi="Palatino Linotype" w:cs="Times New Roman"/>
          <w:iCs/>
          <w:lang w:bidi="tr-TR"/>
        </w:rPr>
      </w:pPr>
      <w:r w:rsidRPr="009D4F7C">
        <w:rPr>
          <w:rFonts w:ascii="Palatino Linotype" w:hAnsi="Palatino Linotype" w:cs="Times New Roman"/>
          <w:iCs/>
          <w:lang w:bidi="tr-TR"/>
        </w:rPr>
        <w:t xml:space="preserve">Tablo 3’e göre Türkçe uyarlama ölçeğin alt boyutlarının </w:t>
      </w:r>
      <w:proofErr w:type="spellStart"/>
      <w:r w:rsidRPr="009D4F7C">
        <w:rPr>
          <w:rFonts w:ascii="Palatino Linotype" w:hAnsi="Palatino Linotype" w:cs="Times New Roman"/>
          <w:iCs/>
          <w:lang w:bidi="tr-TR"/>
        </w:rPr>
        <w:t>Cronbach’s</w:t>
      </w:r>
      <w:proofErr w:type="spellEnd"/>
      <w:r w:rsidRPr="009D4F7C">
        <w:rPr>
          <w:rFonts w:ascii="Palatino Linotype" w:hAnsi="Palatino Linotype" w:cs="Times New Roman"/>
          <w:iCs/>
          <w:lang w:bidi="tr-TR"/>
        </w:rPr>
        <w:t xml:space="preserve"> </w:t>
      </w:r>
      <w:proofErr w:type="spellStart"/>
      <w:r w:rsidRPr="009D4F7C">
        <w:rPr>
          <w:rFonts w:ascii="Palatino Linotype" w:hAnsi="Palatino Linotype" w:cs="Times New Roman"/>
          <w:iCs/>
          <w:lang w:bidi="tr-TR"/>
        </w:rPr>
        <w:t>Alpha</w:t>
      </w:r>
      <w:proofErr w:type="spellEnd"/>
      <w:r w:rsidRPr="009D4F7C">
        <w:rPr>
          <w:rFonts w:ascii="Palatino Linotype" w:hAnsi="Palatino Linotype" w:cs="Times New Roman"/>
          <w:iCs/>
          <w:lang w:bidi="tr-TR"/>
        </w:rPr>
        <w:t xml:space="preserve"> (α) değerleri 0.86 ile 0.91 arasında değişmektedir. Ayrıca Türkçe uyarlanan ölçek boyutlarının bileşik güvenirlik katsayı değerleri 0.90 ile 0.93 arasında hesaplanmıştır. </w:t>
      </w:r>
      <w:proofErr w:type="spellStart"/>
      <w:r w:rsidRPr="009D4F7C">
        <w:rPr>
          <w:rFonts w:ascii="Palatino Linotype" w:hAnsi="Palatino Linotype" w:cs="Times New Roman"/>
          <w:iCs/>
          <w:lang w:bidi="tr-TR"/>
        </w:rPr>
        <w:t>Ölçeğinn</w:t>
      </w:r>
      <w:proofErr w:type="spellEnd"/>
      <w:r w:rsidRPr="009D4F7C">
        <w:rPr>
          <w:rFonts w:ascii="Palatino Linotype" w:hAnsi="Palatino Linotype" w:cs="Times New Roman"/>
          <w:iCs/>
          <w:lang w:bidi="tr-TR"/>
        </w:rPr>
        <w:t xml:space="preserve"> İngilizce özgün formunun </w:t>
      </w:r>
      <w:proofErr w:type="spellStart"/>
      <w:r w:rsidRPr="009D4F7C">
        <w:rPr>
          <w:rFonts w:ascii="Palatino Linotype" w:hAnsi="Palatino Linotype" w:cs="Times New Roman"/>
          <w:iCs/>
          <w:lang w:bidi="tr-TR"/>
        </w:rPr>
        <w:t>Cronbach’s</w:t>
      </w:r>
      <w:proofErr w:type="spellEnd"/>
      <w:r w:rsidRPr="009D4F7C">
        <w:rPr>
          <w:rFonts w:ascii="Palatino Linotype" w:hAnsi="Palatino Linotype" w:cs="Times New Roman"/>
          <w:iCs/>
          <w:lang w:bidi="tr-TR"/>
        </w:rPr>
        <w:t xml:space="preserve"> </w:t>
      </w:r>
      <w:proofErr w:type="spellStart"/>
      <w:r w:rsidRPr="009D4F7C">
        <w:rPr>
          <w:rFonts w:ascii="Palatino Linotype" w:hAnsi="Palatino Linotype" w:cs="Times New Roman"/>
          <w:iCs/>
          <w:lang w:bidi="tr-TR"/>
        </w:rPr>
        <w:t>Alpha</w:t>
      </w:r>
      <w:proofErr w:type="spellEnd"/>
      <w:r w:rsidRPr="009D4F7C">
        <w:rPr>
          <w:rFonts w:ascii="Palatino Linotype" w:hAnsi="Palatino Linotype" w:cs="Times New Roman"/>
          <w:iCs/>
          <w:lang w:bidi="tr-TR"/>
        </w:rPr>
        <w:t xml:space="preserve"> (α) değeri 0.87 ve bileşik güvenirlik katsayısıysa 0.90’dır. Türkçe formun </w:t>
      </w:r>
      <w:proofErr w:type="spellStart"/>
      <w:r w:rsidRPr="009D4F7C">
        <w:rPr>
          <w:rFonts w:ascii="Palatino Linotype" w:hAnsi="Palatino Linotype" w:cs="Times New Roman"/>
          <w:iCs/>
          <w:lang w:bidi="tr-TR"/>
        </w:rPr>
        <w:t>Cronbach’s</w:t>
      </w:r>
      <w:proofErr w:type="spellEnd"/>
      <w:r w:rsidRPr="009D4F7C">
        <w:rPr>
          <w:rFonts w:ascii="Palatino Linotype" w:hAnsi="Palatino Linotype" w:cs="Times New Roman"/>
          <w:iCs/>
          <w:lang w:bidi="tr-TR"/>
        </w:rPr>
        <w:t xml:space="preserve"> </w:t>
      </w:r>
      <w:proofErr w:type="spellStart"/>
      <w:r w:rsidRPr="009D4F7C">
        <w:rPr>
          <w:rFonts w:ascii="Palatino Linotype" w:hAnsi="Palatino Linotype" w:cs="Times New Roman"/>
          <w:iCs/>
          <w:lang w:bidi="tr-TR"/>
        </w:rPr>
        <w:t>Alpha</w:t>
      </w:r>
      <w:proofErr w:type="spellEnd"/>
      <w:r w:rsidRPr="009D4F7C">
        <w:rPr>
          <w:rFonts w:ascii="Palatino Linotype" w:hAnsi="Palatino Linotype" w:cs="Times New Roman"/>
          <w:iCs/>
          <w:lang w:bidi="tr-TR"/>
        </w:rPr>
        <w:t xml:space="preserve"> (α) değeri 00.88 ve bileşik güvenirlik katsayısı 0.92 olarak hesaplanmıştır. Uyarlanan ölçeğin tüm alt boyutları ile ölçek geneli için belirlenen güvenirlik katsayıları, bir ölçekte bulunması tavsiye edilen güvenirlik sınırı olan 0.70 (</w:t>
      </w:r>
      <w:proofErr w:type="spellStart"/>
      <w:r w:rsidRPr="009D4F7C">
        <w:rPr>
          <w:rFonts w:ascii="Palatino Linotype" w:hAnsi="Palatino Linotype" w:cs="Times New Roman"/>
          <w:iCs/>
          <w:lang w:bidi="tr-TR"/>
        </w:rPr>
        <w:t>Cortina</w:t>
      </w:r>
      <w:proofErr w:type="spellEnd"/>
      <w:r w:rsidRPr="009D4F7C">
        <w:rPr>
          <w:rFonts w:ascii="Palatino Linotype" w:hAnsi="Palatino Linotype" w:cs="Times New Roman"/>
          <w:iCs/>
          <w:lang w:bidi="tr-TR"/>
        </w:rPr>
        <w:t xml:space="preserve">, 1993; </w:t>
      </w:r>
      <w:proofErr w:type="spellStart"/>
      <w:r w:rsidRPr="009D4F7C">
        <w:rPr>
          <w:rFonts w:ascii="Palatino Linotype" w:hAnsi="Palatino Linotype" w:cs="Times New Roman"/>
          <w:iCs/>
          <w:lang w:bidi="tr-TR"/>
        </w:rPr>
        <w:t>Sijtsma</w:t>
      </w:r>
      <w:proofErr w:type="spellEnd"/>
      <w:r w:rsidRPr="009D4F7C">
        <w:rPr>
          <w:rFonts w:ascii="Palatino Linotype" w:hAnsi="Palatino Linotype" w:cs="Times New Roman"/>
          <w:iCs/>
          <w:lang w:bidi="tr-TR"/>
        </w:rPr>
        <w:t>, 2009) koşulunu sağlamaktadır. Güvenirlik bulguları dikkate alındığında uyarlanan ölçeğin, ölçmek istediği durumu oldukça güvenilir bir şekilde ayırt edebildiği söylenebilir.</w:t>
      </w:r>
    </w:p>
    <w:p w:rsidR="009D4F7C" w:rsidRDefault="009D4F7C" w:rsidP="00FB4773">
      <w:pPr>
        <w:spacing w:before="120" w:after="120" w:line="240" w:lineRule="auto"/>
        <w:ind w:firstLine="567"/>
        <w:jc w:val="both"/>
        <w:rPr>
          <w:rFonts w:ascii="Palatino Linotype" w:hAnsi="Palatino Linotype" w:cs="Times New Roman"/>
          <w:iCs/>
          <w:lang w:bidi="tr-TR"/>
        </w:rPr>
      </w:pPr>
      <w:r w:rsidRPr="009D4F7C">
        <w:rPr>
          <w:rFonts w:ascii="Palatino Linotype" w:hAnsi="Palatino Linotype" w:cs="Times New Roman"/>
          <w:iCs/>
          <w:lang w:bidi="tr-TR"/>
        </w:rPr>
        <w:t xml:space="preserve">Söz konusu analizler sonucunda Okul müdürü öz yeterlik algısı ölçeğinin, üç faktörden oluşan (yönetimsel, öğretimsel, etik) geçerli ve güvenilir bir ölçek olarak kullanılabileceğine karar verilmiştir. 18 maddeden oluşan ölçek, (1) Oldukça Yetersiz ile (5) Oldukça Yeterli şeklinde sıralanan beşli </w:t>
      </w:r>
      <w:proofErr w:type="spellStart"/>
      <w:r w:rsidRPr="009D4F7C">
        <w:rPr>
          <w:rFonts w:ascii="Palatino Linotype" w:hAnsi="Palatino Linotype" w:cs="Times New Roman"/>
          <w:iCs/>
          <w:lang w:bidi="tr-TR"/>
        </w:rPr>
        <w:t>likert</w:t>
      </w:r>
      <w:proofErr w:type="spellEnd"/>
      <w:r w:rsidRPr="009D4F7C">
        <w:rPr>
          <w:rFonts w:ascii="Palatino Linotype" w:hAnsi="Palatino Linotype" w:cs="Times New Roman"/>
          <w:iCs/>
          <w:lang w:bidi="tr-TR"/>
        </w:rPr>
        <w:t xml:space="preserve"> tipi derecelemeye sahiptir.</w:t>
      </w:r>
    </w:p>
    <w:p w:rsidR="00FB4773" w:rsidRDefault="00FB4773" w:rsidP="00FB4773">
      <w:pPr>
        <w:spacing w:before="120" w:after="120" w:line="240" w:lineRule="auto"/>
        <w:ind w:firstLine="567"/>
        <w:jc w:val="both"/>
        <w:rPr>
          <w:rFonts w:ascii="Palatino Linotype" w:hAnsi="Palatino Linotype" w:cs="Times New Roman"/>
          <w:b/>
        </w:rPr>
      </w:pPr>
      <w:r>
        <w:rPr>
          <w:rFonts w:ascii="Palatino Linotype" w:hAnsi="Palatino Linotype" w:cs="Times New Roman"/>
          <w:b/>
        </w:rPr>
        <w:t>SONUÇ</w:t>
      </w:r>
    </w:p>
    <w:p w:rsidR="009D4F7C" w:rsidRPr="009D4F7C" w:rsidRDefault="009D4F7C" w:rsidP="009D4F7C">
      <w:pPr>
        <w:spacing w:before="120" w:after="120" w:line="240" w:lineRule="auto"/>
        <w:ind w:firstLine="567"/>
        <w:jc w:val="both"/>
        <w:rPr>
          <w:rFonts w:ascii="Palatino Linotype" w:hAnsi="Palatino Linotype" w:cs="Times New Roman"/>
          <w:szCs w:val="20"/>
        </w:rPr>
      </w:pPr>
      <w:r w:rsidRPr="009D4F7C">
        <w:rPr>
          <w:rFonts w:ascii="Palatino Linotype" w:hAnsi="Palatino Linotype" w:cs="Times New Roman"/>
          <w:szCs w:val="20"/>
        </w:rPr>
        <w:t>Son dönemlerde öz benlik ve öz saygı gibi örgütsel davranış alanında sıklıkla tartışılan öz yeterlik kavramı, öğrenme ve motivasyon kuramları kapsamında değerlendirilmektedir (Şahin, 2013). Bu durumun önemli bir nedeni, öz yeterliğin bireyin performansına etki eden motivasyon ve öğrenme durumlarını açıklamadaki belirleyici doğasıdır (</w:t>
      </w:r>
      <w:proofErr w:type="spellStart"/>
      <w:r w:rsidRPr="009D4F7C">
        <w:rPr>
          <w:rFonts w:ascii="Palatino Linotype" w:hAnsi="Palatino Linotype" w:cs="Times New Roman"/>
          <w:szCs w:val="20"/>
        </w:rPr>
        <w:t>Bong</w:t>
      </w:r>
      <w:proofErr w:type="spellEnd"/>
      <w:r w:rsidRPr="009D4F7C">
        <w:rPr>
          <w:rFonts w:ascii="Palatino Linotype" w:hAnsi="Palatino Linotype" w:cs="Times New Roman"/>
          <w:szCs w:val="20"/>
        </w:rPr>
        <w:t xml:space="preserve"> ve </w:t>
      </w:r>
      <w:proofErr w:type="spellStart"/>
      <w:r w:rsidRPr="009D4F7C">
        <w:rPr>
          <w:rFonts w:ascii="Palatino Linotype" w:hAnsi="Palatino Linotype" w:cs="Times New Roman"/>
          <w:szCs w:val="20"/>
        </w:rPr>
        <w:t>Clark</w:t>
      </w:r>
      <w:proofErr w:type="spellEnd"/>
      <w:r w:rsidRPr="009D4F7C">
        <w:rPr>
          <w:rFonts w:ascii="Palatino Linotype" w:hAnsi="Palatino Linotype" w:cs="Times New Roman"/>
          <w:szCs w:val="20"/>
        </w:rPr>
        <w:t xml:space="preserve">, 1999; </w:t>
      </w:r>
      <w:proofErr w:type="spellStart"/>
      <w:r w:rsidRPr="009D4F7C">
        <w:rPr>
          <w:rFonts w:ascii="Palatino Linotype" w:hAnsi="Palatino Linotype" w:cs="Times New Roman"/>
          <w:szCs w:val="20"/>
        </w:rPr>
        <w:t>Bong</w:t>
      </w:r>
      <w:proofErr w:type="spellEnd"/>
      <w:r w:rsidRPr="009D4F7C">
        <w:rPr>
          <w:rFonts w:ascii="Palatino Linotype" w:hAnsi="Palatino Linotype" w:cs="Times New Roman"/>
          <w:szCs w:val="20"/>
        </w:rPr>
        <w:t xml:space="preserve"> ve </w:t>
      </w:r>
      <w:proofErr w:type="spellStart"/>
      <w:r w:rsidRPr="009D4F7C">
        <w:rPr>
          <w:rFonts w:ascii="Palatino Linotype" w:hAnsi="Palatino Linotype" w:cs="Times New Roman"/>
          <w:szCs w:val="20"/>
        </w:rPr>
        <w:t>Skaalvik</w:t>
      </w:r>
      <w:proofErr w:type="spellEnd"/>
      <w:r w:rsidRPr="009D4F7C">
        <w:rPr>
          <w:rFonts w:ascii="Palatino Linotype" w:hAnsi="Palatino Linotype" w:cs="Times New Roman"/>
          <w:szCs w:val="20"/>
        </w:rPr>
        <w:t xml:space="preserve">, 2003; </w:t>
      </w:r>
      <w:proofErr w:type="spellStart"/>
      <w:r w:rsidRPr="009D4F7C">
        <w:rPr>
          <w:rFonts w:ascii="Palatino Linotype" w:hAnsi="Palatino Linotype" w:cs="Times New Roman"/>
          <w:szCs w:val="20"/>
        </w:rPr>
        <w:t>Ferla</w:t>
      </w:r>
      <w:proofErr w:type="spellEnd"/>
      <w:r w:rsidRPr="009D4F7C">
        <w:rPr>
          <w:rFonts w:ascii="Palatino Linotype" w:hAnsi="Palatino Linotype" w:cs="Times New Roman"/>
          <w:szCs w:val="20"/>
        </w:rPr>
        <w:t xml:space="preserve">, </w:t>
      </w:r>
      <w:proofErr w:type="spellStart"/>
      <w:r w:rsidRPr="009D4F7C">
        <w:rPr>
          <w:rFonts w:ascii="Palatino Linotype" w:hAnsi="Palatino Linotype" w:cs="Times New Roman"/>
          <w:szCs w:val="20"/>
        </w:rPr>
        <w:t>Valcke</w:t>
      </w:r>
      <w:proofErr w:type="spellEnd"/>
      <w:r w:rsidRPr="009D4F7C">
        <w:rPr>
          <w:rFonts w:ascii="Palatino Linotype" w:hAnsi="Palatino Linotype" w:cs="Times New Roman"/>
          <w:szCs w:val="20"/>
        </w:rPr>
        <w:t xml:space="preserve"> ve </w:t>
      </w:r>
      <w:proofErr w:type="spellStart"/>
      <w:r w:rsidRPr="009D4F7C">
        <w:rPr>
          <w:rFonts w:ascii="Palatino Linotype" w:hAnsi="Palatino Linotype" w:cs="Times New Roman"/>
          <w:szCs w:val="20"/>
        </w:rPr>
        <w:t>Cai</w:t>
      </w:r>
      <w:proofErr w:type="spellEnd"/>
      <w:r w:rsidRPr="009D4F7C">
        <w:rPr>
          <w:rFonts w:ascii="Palatino Linotype" w:hAnsi="Palatino Linotype" w:cs="Times New Roman"/>
          <w:szCs w:val="20"/>
        </w:rPr>
        <w:t>, 2009). Öz yeterlik kavramıyla bireyin öğrenme seviyesini, tutum ve davranışlarını amaçladığı düzeye eriştirmek için kendi kapasitesinin farkında olması ve kendisine inanması durumu kast edilmektedir (</w:t>
      </w:r>
      <w:proofErr w:type="spellStart"/>
      <w:r w:rsidRPr="009D4F7C">
        <w:rPr>
          <w:rFonts w:ascii="Palatino Linotype" w:hAnsi="Palatino Linotype" w:cs="Times New Roman"/>
          <w:szCs w:val="20"/>
        </w:rPr>
        <w:t>Bandura</w:t>
      </w:r>
      <w:proofErr w:type="spellEnd"/>
      <w:r w:rsidRPr="009D4F7C">
        <w:rPr>
          <w:rFonts w:ascii="Palatino Linotype" w:hAnsi="Palatino Linotype" w:cs="Times New Roman"/>
          <w:szCs w:val="20"/>
        </w:rPr>
        <w:t>, 1997). Bir kavram olarak öz yeterlik, bireyin yapmak istediklerinden ziyade, neleri yapma potansiyelinde olduğu bilgisidir (</w:t>
      </w:r>
      <w:proofErr w:type="spellStart"/>
      <w:r w:rsidRPr="009D4F7C">
        <w:rPr>
          <w:rFonts w:ascii="Palatino Linotype" w:hAnsi="Palatino Linotype" w:cs="Times New Roman"/>
          <w:szCs w:val="20"/>
        </w:rPr>
        <w:t>Senemoğlu</w:t>
      </w:r>
      <w:proofErr w:type="spellEnd"/>
      <w:r w:rsidRPr="009D4F7C">
        <w:rPr>
          <w:rFonts w:ascii="Palatino Linotype" w:hAnsi="Palatino Linotype" w:cs="Times New Roman"/>
          <w:szCs w:val="20"/>
        </w:rPr>
        <w:t xml:space="preserve">, </w:t>
      </w:r>
      <w:r w:rsidRPr="009D4F7C">
        <w:rPr>
          <w:rFonts w:ascii="Palatino Linotype" w:hAnsi="Palatino Linotype" w:cs="Times New Roman"/>
          <w:szCs w:val="20"/>
        </w:rPr>
        <w:lastRenderedPageBreak/>
        <w:t>2007). Literatürdeki çalışmalar, öz yeterlik algısının, kişisel eylem tercihlerini, hedef eğilimlerini, amaca ulaştıracak azim ve çabayı, yeni durumları öğrenme becerileri ile farklı sorunları çözümleme yeteneklerini farklı yönlerden etkilediğini göstermektedir (</w:t>
      </w:r>
      <w:proofErr w:type="spellStart"/>
      <w:r w:rsidRPr="009D4F7C">
        <w:rPr>
          <w:rFonts w:ascii="Palatino Linotype" w:hAnsi="Palatino Linotype" w:cs="Times New Roman"/>
          <w:szCs w:val="20"/>
        </w:rPr>
        <w:t>Schunk</w:t>
      </w:r>
      <w:proofErr w:type="spellEnd"/>
      <w:r w:rsidRPr="009D4F7C">
        <w:rPr>
          <w:rFonts w:ascii="Palatino Linotype" w:hAnsi="Palatino Linotype" w:cs="Times New Roman"/>
          <w:szCs w:val="20"/>
        </w:rPr>
        <w:t xml:space="preserve"> ve </w:t>
      </w:r>
      <w:proofErr w:type="spellStart"/>
      <w:r w:rsidRPr="009D4F7C">
        <w:rPr>
          <w:rFonts w:ascii="Palatino Linotype" w:hAnsi="Palatino Linotype" w:cs="Times New Roman"/>
          <w:szCs w:val="20"/>
        </w:rPr>
        <w:t>Pajares</w:t>
      </w:r>
      <w:proofErr w:type="spellEnd"/>
      <w:r w:rsidRPr="009D4F7C">
        <w:rPr>
          <w:rFonts w:ascii="Palatino Linotype" w:hAnsi="Palatino Linotype" w:cs="Times New Roman"/>
          <w:szCs w:val="20"/>
        </w:rPr>
        <w:t xml:space="preserve">, 2005; </w:t>
      </w:r>
      <w:proofErr w:type="spellStart"/>
      <w:r w:rsidRPr="009D4F7C">
        <w:rPr>
          <w:rFonts w:ascii="Palatino Linotype" w:hAnsi="Palatino Linotype" w:cs="Times New Roman"/>
          <w:szCs w:val="20"/>
        </w:rPr>
        <w:t>Bandura</w:t>
      </w:r>
      <w:proofErr w:type="spellEnd"/>
      <w:r w:rsidRPr="009D4F7C">
        <w:rPr>
          <w:rFonts w:ascii="Palatino Linotype" w:hAnsi="Palatino Linotype" w:cs="Times New Roman"/>
          <w:szCs w:val="20"/>
        </w:rPr>
        <w:t xml:space="preserve">, 1997; </w:t>
      </w:r>
      <w:proofErr w:type="spellStart"/>
      <w:r w:rsidRPr="009D4F7C">
        <w:rPr>
          <w:rFonts w:ascii="Palatino Linotype" w:hAnsi="Palatino Linotype" w:cs="Times New Roman"/>
          <w:szCs w:val="20"/>
        </w:rPr>
        <w:t>Schunk</w:t>
      </w:r>
      <w:proofErr w:type="spellEnd"/>
      <w:r w:rsidRPr="009D4F7C">
        <w:rPr>
          <w:rFonts w:ascii="Palatino Linotype" w:hAnsi="Palatino Linotype" w:cs="Times New Roman"/>
          <w:szCs w:val="20"/>
        </w:rPr>
        <w:t xml:space="preserve"> ve </w:t>
      </w:r>
      <w:proofErr w:type="spellStart"/>
      <w:r w:rsidRPr="009D4F7C">
        <w:rPr>
          <w:rFonts w:ascii="Palatino Linotype" w:hAnsi="Palatino Linotype" w:cs="Times New Roman"/>
          <w:szCs w:val="20"/>
        </w:rPr>
        <w:t>Zimmerman</w:t>
      </w:r>
      <w:proofErr w:type="spellEnd"/>
      <w:r w:rsidRPr="009D4F7C">
        <w:rPr>
          <w:rFonts w:ascii="Palatino Linotype" w:hAnsi="Palatino Linotype" w:cs="Times New Roman"/>
          <w:szCs w:val="20"/>
        </w:rPr>
        <w:t xml:space="preserve">, 1998). </w:t>
      </w:r>
    </w:p>
    <w:p w:rsidR="009D4F7C" w:rsidRPr="009D4F7C" w:rsidRDefault="009D4F7C" w:rsidP="009D4F7C">
      <w:pPr>
        <w:spacing w:before="120" w:after="120" w:line="240" w:lineRule="auto"/>
        <w:ind w:firstLine="567"/>
        <w:jc w:val="both"/>
        <w:rPr>
          <w:rFonts w:ascii="Palatino Linotype" w:hAnsi="Palatino Linotype" w:cs="Times New Roman"/>
          <w:szCs w:val="20"/>
        </w:rPr>
      </w:pPr>
      <w:r w:rsidRPr="009D4F7C">
        <w:rPr>
          <w:rFonts w:ascii="Palatino Linotype" w:hAnsi="Palatino Linotype" w:cs="Times New Roman"/>
          <w:szCs w:val="20"/>
        </w:rPr>
        <w:t xml:space="preserve">Literatürde, </w:t>
      </w:r>
      <w:proofErr w:type="spellStart"/>
      <w:r w:rsidRPr="009D4F7C">
        <w:rPr>
          <w:rFonts w:ascii="Palatino Linotype" w:hAnsi="Palatino Linotype" w:cs="Times New Roman"/>
          <w:szCs w:val="20"/>
        </w:rPr>
        <w:t>Bandura’nın</w:t>
      </w:r>
      <w:proofErr w:type="spellEnd"/>
      <w:r w:rsidRPr="009D4F7C">
        <w:rPr>
          <w:rFonts w:ascii="Palatino Linotype" w:hAnsi="Palatino Linotype" w:cs="Times New Roman"/>
          <w:szCs w:val="20"/>
        </w:rPr>
        <w:t xml:space="preserve"> (1997) kavramsallaştırdığı öz yeterliği esas alıp okul müdürlerinin öz yeterlik algısını ölçmeyi hedefleyen Türkçe bir ölçme aracına rastlanmamıştır. Bu çalışma </w:t>
      </w:r>
      <w:proofErr w:type="spellStart"/>
      <w:r w:rsidRPr="009D4F7C">
        <w:rPr>
          <w:rFonts w:ascii="Palatino Linotype" w:hAnsi="Palatino Linotype" w:cs="Times New Roman"/>
          <w:szCs w:val="20"/>
        </w:rPr>
        <w:t>Tschannen</w:t>
      </w:r>
      <w:proofErr w:type="spellEnd"/>
      <w:r w:rsidRPr="009D4F7C">
        <w:rPr>
          <w:rFonts w:ascii="Palatino Linotype" w:hAnsi="Palatino Linotype" w:cs="Times New Roman"/>
          <w:szCs w:val="20"/>
        </w:rPr>
        <w:t>-</w:t>
      </w:r>
      <w:proofErr w:type="spellStart"/>
      <w:r w:rsidRPr="009D4F7C">
        <w:rPr>
          <w:rFonts w:ascii="Palatino Linotype" w:hAnsi="Palatino Linotype" w:cs="Times New Roman"/>
          <w:szCs w:val="20"/>
        </w:rPr>
        <w:t>Moran</w:t>
      </w:r>
      <w:proofErr w:type="spellEnd"/>
      <w:r w:rsidRPr="009D4F7C">
        <w:rPr>
          <w:rFonts w:ascii="Palatino Linotype" w:hAnsi="Palatino Linotype" w:cs="Times New Roman"/>
          <w:szCs w:val="20"/>
        </w:rPr>
        <w:t xml:space="preserve"> ve </w:t>
      </w:r>
      <w:proofErr w:type="spellStart"/>
      <w:r w:rsidRPr="009D4F7C">
        <w:rPr>
          <w:rFonts w:ascii="Palatino Linotype" w:hAnsi="Palatino Linotype" w:cs="Times New Roman"/>
          <w:szCs w:val="20"/>
        </w:rPr>
        <w:t>Gareis</w:t>
      </w:r>
      <w:proofErr w:type="spellEnd"/>
      <w:r w:rsidRPr="009D4F7C">
        <w:rPr>
          <w:rFonts w:ascii="Palatino Linotype" w:hAnsi="Palatino Linotype" w:cs="Times New Roman"/>
          <w:szCs w:val="20"/>
        </w:rPr>
        <w:t xml:space="preserve"> (2004) tarafından hazırlanan ‘Okul Müdürü Öz Yeterlik Algısı Ölçeğinin’ </w:t>
      </w:r>
      <w:proofErr w:type="spellStart"/>
      <w:r w:rsidRPr="009D4F7C">
        <w:rPr>
          <w:rFonts w:ascii="Palatino Linotype" w:hAnsi="Palatino Linotype" w:cs="Times New Roman"/>
          <w:szCs w:val="20"/>
        </w:rPr>
        <w:t>Türkçe’ye</w:t>
      </w:r>
      <w:proofErr w:type="spellEnd"/>
      <w:r w:rsidRPr="009D4F7C">
        <w:rPr>
          <w:rFonts w:ascii="Palatino Linotype" w:hAnsi="Palatino Linotype" w:cs="Times New Roman"/>
          <w:szCs w:val="20"/>
        </w:rPr>
        <w:t xml:space="preserve"> uyarlanmasını konu edinmiş, bu amaçla çeviri çalışmaları ve ölçeğin </w:t>
      </w:r>
      <w:proofErr w:type="spellStart"/>
      <w:r w:rsidRPr="009D4F7C">
        <w:rPr>
          <w:rFonts w:ascii="Palatino Linotype" w:hAnsi="Palatino Linotype" w:cs="Times New Roman"/>
          <w:szCs w:val="20"/>
        </w:rPr>
        <w:t>psikometrik</w:t>
      </w:r>
      <w:proofErr w:type="spellEnd"/>
      <w:r w:rsidRPr="009D4F7C">
        <w:rPr>
          <w:rFonts w:ascii="Palatino Linotype" w:hAnsi="Palatino Linotype" w:cs="Times New Roman"/>
          <w:szCs w:val="20"/>
        </w:rPr>
        <w:t xml:space="preserve"> özellikleri belirlenmiştir. </w:t>
      </w:r>
    </w:p>
    <w:p w:rsidR="009D4F7C" w:rsidRPr="009D4F7C" w:rsidRDefault="009D4F7C" w:rsidP="009D4F7C">
      <w:pPr>
        <w:spacing w:before="120" w:after="120" w:line="240" w:lineRule="auto"/>
        <w:ind w:firstLine="567"/>
        <w:jc w:val="both"/>
        <w:rPr>
          <w:rFonts w:ascii="Palatino Linotype" w:hAnsi="Palatino Linotype" w:cs="Times New Roman"/>
          <w:szCs w:val="20"/>
        </w:rPr>
      </w:pPr>
      <w:r w:rsidRPr="009D4F7C">
        <w:rPr>
          <w:rFonts w:ascii="Palatino Linotype" w:hAnsi="Palatino Linotype" w:cs="Times New Roman"/>
          <w:szCs w:val="20"/>
        </w:rPr>
        <w:t xml:space="preserve">Yapılan uyarlama ve analiz işlemleri sonucunda, “Okul Müdürü Öz Yeterlik Algısı Ölçeğinin”, özgün formu ile benzer şekilde ‘yönetsel öz yeterlik’, ‘öğretimsel öz yeterlik’ ve ‘etik/ahlaki öz yeterlik’ boyutlarından oluşan bir yapısı olduğuna teyit edilmiştir. Uyarlanan ölçeğin DFA sonuçları, yapısal modelin gerçekte var olan veriler ile mükemmel bir uyum içinde olduğunu tespit etmektedir. Yapısal modelde, ‘yönetimsel öz yeterlik’, ‘öğretimsel öz yeterlik’ ve ‘etik/ahlaki öz yeterlik’ boyutlarının, okul müdürü öz yeterlik algısını güçlü bir şekilde </w:t>
      </w:r>
      <w:proofErr w:type="spellStart"/>
      <w:r w:rsidRPr="009D4F7C">
        <w:rPr>
          <w:rFonts w:ascii="Palatino Linotype" w:hAnsi="Palatino Linotype" w:cs="Times New Roman"/>
          <w:szCs w:val="20"/>
        </w:rPr>
        <w:t>yordadığı</w:t>
      </w:r>
      <w:proofErr w:type="spellEnd"/>
      <w:r w:rsidRPr="009D4F7C">
        <w:rPr>
          <w:rFonts w:ascii="Palatino Linotype" w:hAnsi="Palatino Linotype" w:cs="Times New Roman"/>
          <w:szCs w:val="20"/>
        </w:rPr>
        <w:t xml:space="preserve"> da saptanmıştır. Böylelikle özgün hali üç boyut ve 18 maddeden oluşan ölçeğin Türkçe formunun geçerliliği doğrulanmıştır. </w:t>
      </w:r>
    </w:p>
    <w:p w:rsidR="009D4F7C" w:rsidRPr="009D4F7C" w:rsidRDefault="009D4F7C" w:rsidP="009D4F7C">
      <w:pPr>
        <w:spacing w:before="120" w:after="120" w:line="240" w:lineRule="auto"/>
        <w:ind w:firstLine="567"/>
        <w:jc w:val="both"/>
        <w:rPr>
          <w:rFonts w:ascii="Palatino Linotype" w:hAnsi="Palatino Linotype" w:cs="Times New Roman"/>
          <w:szCs w:val="20"/>
        </w:rPr>
      </w:pPr>
      <w:r w:rsidRPr="009D4F7C">
        <w:rPr>
          <w:rFonts w:ascii="Palatino Linotype" w:hAnsi="Palatino Linotype" w:cs="Times New Roman"/>
          <w:szCs w:val="20"/>
        </w:rPr>
        <w:t>Uyarlanan ölçekteki tüm maddelerin standartlaştırılmış faktör yük değerlerinin 0.70 değerinin üzerinde ve anlamlı bir yapıda olması, açıklanan ortalama varyansın üç faktördeki birleşim geçerliği ile alt boyutların birbirleri ile yüksek düzeyde ilişki göstermesi uyarlanan modelin ayrışım geçerliğine sahip olduğunu göstermektedir. Tüm bulgu ve değerlendirmelerden hareketle, uyarlanan ölçeğin okul müdürlerinin algılarına göre okul yöneticilerinin öz yeterlik algı düzeylerini ölçebilecek, geçerli ve güvenilir bir uyarlama ölçek olarak kullanılabilir niteliklere sahip olduğu da belirlenebilir.</w:t>
      </w:r>
    </w:p>
    <w:p w:rsidR="009D4F7C" w:rsidRDefault="009D4F7C" w:rsidP="009D4F7C">
      <w:pPr>
        <w:spacing w:before="120" w:after="120" w:line="240" w:lineRule="auto"/>
        <w:ind w:firstLine="567"/>
        <w:jc w:val="both"/>
        <w:rPr>
          <w:rFonts w:ascii="Palatino Linotype" w:hAnsi="Palatino Linotype" w:cs="Times New Roman"/>
          <w:szCs w:val="20"/>
        </w:rPr>
      </w:pPr>
      <w:r w:rsidRPr="009D4F7C">
        <w:rPr>
          <w:rFonts w:ascii="Palatino Linotype" w:hAnsi="Palatino Linotype" w:cs="Times New Roman"/>
          <w:szCs w:val="20"/>
        </w:rPr>
        <w:t xml:space="preserve">Genelde sosyal bilimler özelde ise eğitim bilimleri literatürüne önemli bir katkı yapacağı umut edilen, ayrıca liderlik çalışmalarına farklı bir yön kazandıracak olan bu çalışma ile literatürdeki önemli bir boşluğun kapatıldığı söylenebilir. Ancak, öz yeterliğin karmaşık doğası gereği, demografik değişkenleri (cinsiyet, medeni durum, gelir düzeyi vb.) ve farklı türden örgütsel davranışları da içeren </w:t>
      </w:r>
      <w:proofErr w:type="spellStart"/>
      <w:r w:rsidRPr="009D4F7C">
        <w:rPr>
          <w:rFonts w:ascii="Palatino Linotype" w:hAnsi="Palatino Linotype" w:cs="Times New Roman"/>
          <w:szCs w:val="20"/>
        </w:rPr>
        <w:t>holistik</w:t>
      </w:r>
      <w:proofErr w:type="spellEnd"/>
      <w:r w:rsidRPr="009D4F7C">
        <w:rPr>
          <w:rFonts w:ascii="Palatino Linotype" w:hAnsi="Palatino Linotype" w:cs="Times New Roman"/>
          <w:szCs w:val="20"/>
        </w:rPr>
        <w:t xml:space="preserve"> bir ölçme aracının geliştirilmesine ihtiyaç duyulmaktadır. Bu çalışmada yönetim ve örgütsel davranış çalışmalarına yön verecek bir ölçek uyarlanarak literatüre önemli bir katkı sağlansa da kültürel farklılıkları dikkate alan bir öz yeterlik ölçeğinin eksikliği literatürde hissedilmektedir. Bu bağlamda literatürde öz yeterlikle ilintili sınırlı sayıda kuramsal ve uygulamalı çalışma olması, bu çalışma sonucunda uyarlanan ölçeğin farklı çalışmalarla test edilmesini gerekli kılmaktadır. Eğitim bilimleri literatüründe ileride yapılacak çalışmaların özellikle örgüt kültürü çalışmalarına yer verilen nicel ve nitel desenlerde yapılması önerilebilir. Bu çalışma ile önerilen model ve yapılan geçerlik ve güvenirlik analizlerinin, gelecekte okul müdürlerinin öz yeterliğine ilişkin çalışmalara yönelen araştırmacılara öncülük edebileceği belirlenebilir. Ayrıca bu çalışmanın </w:t>
      </w:r>
      <w:proofErr w:type="spellStart"/>
      <w:r w:rsidRPr="009D4F7C">
        <w:rPr>
          <w:rFonts w:ascii="Palatino Linotype" w:hAnsi="Palatino Linotype" w:cs="Times New Roman"/>
          <w:szCs w:val="20"/>
        </w:rPr>
        <w:t>alanyazında</w:t>
      </w:r>
      <w:proofErr w:type="spellEnd"/>
      <w:r w:rsidRPr="009D4F7C">
        <w:rPr>
          <w:rFonts w:ascii="Palatino Linotype" w:hAnsi="Palatino Linotype" w:cs="Times New Roman"/>
          <w:szCs w:val="20"/>
        </w:rPr>
        <w:t xml:space="preserve"> yeni boşlukları ortaya çıkardığı sonucundan hareketle, uyarlanan ölçeğin etkisinin kuramsal davranış kalıplarını açıklayabileceği ve öz yeterliğin farklı şekillerde tanımlanmasına yardımcı olabileceği de düşünülmektedir.</w:t>
      </w:r>
    </w:p>
    <w:p w:rsidR="00CB71BF" w:rsidRDefault="00CB71BF" w:rsidP="009D4F7C">
      <w:pPr>
        <w:spacing w:before="120" w:after="120" w:line="240" w:lineRule="auto"/>
        <w:ind w:firstLine="567"/>
        <w:jc w:val="both"/>
        <w:rPr>
          <w:rFonts w:ascii="Palatino Linotype" w:hAnsi="Palatino Linotype" w:cs="Times New Roman"/>
          <w:szCs w:val="20"/>
        </w:rPr>
      </w:pPr>
    </w:p>
    <w:p w:rsidR="00CB71BF" w:rsidRDefault="00CB71BF" w:rsidP="009D4F7C">
      <w:pPr>
        <w:spacing w:before="120" w:after="120" w:line="240" w:lineRule="auto"/>
        <w:ind w:firstLine="567"/>
        <w:jc w:val="both"/>
        <w:rPr>
          <w:rFonts w:ascii="Palatino Linotype" w:hAnsi="Palatino Linotype" w:cs="Times New Roman"/>
          <w:szCs w:val="20"/>
        </w:rPr>
      </w:pPr>
    </w:p>
    <w:p w:rsidR="00CB71BF" w:rsidRDefault="00CB71BF" w:rsidP="009D4F7C">
      <w:pPr>
        <w:spacing w:before="120" w:after="120" w:line="240" w:lineRule="auto"/>
        <w:ind w:firstLine="567"/>
        <w:jc w:val="both"/>
        <w:rPr>
          <w:rFonts w:ascii="Palatino Linotype" w:hAnsi="Palatino Linotype" w:cs="Times New Roman"/>
          <w:szCs w:val="20"/>
        </w:rPr>
      </w:pPr>
    </w:p>
    <w:p w:rsidR="00CB71BF" w:rsidRDefault="00CB71BF" w:rsidP="009D4F7C">
      <w:pPr>
        <w:spacing w:before="120" w:after="120" w:line="240" w:lineRule="auto"/>
        <w:ind w:firstLine="567"/>
        <w:jc w:val="both"/>
        <w:rPr>
          <w:rFonts w:ascii="Palatino Linotype" w:hAnsi="Palatino Linotype" w:cs="Times New Roman"/>
          <w:szCs w:val="20"/>
        </w:rPr>
      </w:pPr>
    </w:p>
    <w:p w:rsidR="00CB71BF" w:rsidRDefault="00CB71BF" w:rsidP="009D4F7C">
      <w:pPr>
        <w:spacing w:before="120" w:after="120" w:line="240" w:lineRule="auto"/>
        <w:ind w:firstLine="567"/>
        <w:jc w:val="both"/>
        <w:rPr>
          <w:rFonts w:ascii="Palatino Linotype" w:hAnsi="Palatino Linotype" w:cs="Times New Roman"/>
          <w:szCs w:val="20"/>
        </w:rPr>
      </w:pPr>
    </w:p>
    <w:p w:rsidR="001B5149" w:rsidRPr="00793ECF" w:rsidRDefault="00FB4773" w:rsidP="00FB4773">
      <w:pPr>
        <w:spacing w:before="120" w:after="120" w:line="240" w:lineRule="auto"/>
        <w:ind w:firstLine="567"/>
        <w:jc w:val="both"/>
        <w:rPr>
          <w:rFonts w:ascii="Palatino Linotype" w:hAnsi="Palatino Linotype" w:cs="Times New Roman"/>
          <w:b/>
        </w:rPr>
      </w:pPr>
      <w:r w:rsidRPr="00793ECF">
        <w:rPr>
          <w:rFonts w:ascii="Palatino Linotype" w:hAnsi="Palatino Linotype" w:cs="Times New Roman"/>
          <w:b/>
        </w:rPr>
        <w:lastRenderedPageBreak/>
        <w:t>KAYNAKÇA</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Ajzen</w:t>
      </w:r>
      <w:proofErr w:type="spellEnd"/>
      <w:r w:rsidRPr="009D4F7C">
        <w:rPr>
          <w:rFonts w:ascii="Palatino Linotype" w:eastAsia="Times New Roman" w:hAnsi="Palatino Linotype" w:cs="Times New Roman"/>
          <w:sz w:val="20"/>
          <w:szCs w:val="20"/>
          <w:lang w:val="en-US"/>
        </w:rPr>
        <w:t>, I. (2002). Perceived behavioral control, Self‐Efficacy, locus of control, and the theory of planned Behavior1. Journal of applied social psychology, 32(4), 665-683.</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Allinder</w:t>
      </w:r>
      <w:proofErr w:type="spellEnd"/>
      <w:r w:rsidRPr="009D4F7C">
        <w:rPr>
          <w:rFonts w:ascii="Palatino Linotype" w:eastAsia="Times New Roman" w:hAnsi="Palatino Linotype" w:cs="Times New Roman"/>
          <w:sz w:val="20"/>
          <w:szCs w:val="20"/>
          <w:lang w:val="en-US"/>
        </w:rPr>
        <w:t>, R.M. (1994). The relationship between efficacy and the instructional practices of special education teachers and consultants. Teacher Education and Special Education, 17, 86-95.</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Audia</w:t>
      </w:r>
      <w:proofErr w:type="spellEnd"/>
      <w:r w:rsidRPr="009D4F7C">
        <w:rPr>
          <w:rFonts w:ascii="Palatino Linotype" w:eastAsia="Times New Roman" w:hAnsi="Palatino Linotype" w:cs="Times New Roman"/>
          <w:sz w:val="20"/>
          <w:szCs w:val="20"/>
          <w:lang w:val="en-US"/>
        </w:rPr>
        <w:t>, P. G., Locke, E. A., &amp; Smith, K. G. (2000). The paradox of success: An archival and a laboratory study of strategic persistence following radical environmental change. Academy of Management Journal, 43(5), 837-853.</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Baltacı</w:t>
      </w:r>
      <w:proofErr w:type="spellEnd"/>
      <w:r w:rsidRPr="009D4F7C">
        <w:rPr>
          <w:rFonts w:ascii="Palatino Linotype" w:eastAsia="Times New Roman" w:hAnsi="Palatino Linotype" w:cs="Times New Roman"/>
          <w:sz w:val="20"/>
          <w:szCs w:val="20"/>
          <w:lang w:val="en-US"/>
        </w:rPr>
        <w:t xml:space="preserve">, A. (2017a) The </w:t>
      </w:r>
      <w:proofErr w:type="spellStart"/>
      <w:r w:rsidRPr="009D4F7C">
        <w:rPr>
          <w:rFonts w:ascii="Palatino Linotype" w:eastAsia="Times New Roman" w:hAnsi="Palatino Linotype" w:cs="Times New Roman"/>
          <w:sz w:val="20"/>
          <w:szCs w:val="20"/>
          <w:lang w:val="en-US"/>
        </w:rPr>
        <w:t>relatıonshıp</w:t>
      </w:r>
      <w:proofErr w:type="spellEnd"/>
      <w:r w:rsidRPr="009D4F7C">
        <w:rPr>
          <w:rFonts w:ascii="Palatino Linotype" w:eastAsia="Times New Roman" w:hAnsi="Palatino Linotype" w:cs="Times New Roman"/>
          <w:sz w:val="20"/>
          <w:szCs w:val="20"/>
          <w:lang w:val="en-US"/>
        </w:rPr>
        <w:t xml:space="preserve"> between job satisfaction and sense of self-</w:t>
      </w:r>
      <w:proofErr w:type="spellStart"/>
      <w:r w:rsidRPr="009D4F7C">
        <w:rPr>
          <w:rFonts w:ascii="Palatino Linotype" w:eastAsia="Times New Roman" w:hAnsi="Palatino Linotype" w:cs="Times New Roman"/>
          <w:sz w:val="20"/>
          <w:szCs w:val="20"/>
          <w:lang w:val="en-US"/>
        </w:rPr>
        <w:t>effıcacy</w:t>
      </w:r>
      <w:proofErr w:type="spellEnd"/>
      <w:r w:rsidRPr="009D4F7C">
        <w:rPr>
          <w:rFonts w:ascii="Palatino Linotype" w:eastAsia="Times New Roman" w:hAnsi="Palatino Linotype" w:cs="Times New Roman"/>
          <w:sz w:val="20"/>
          <w:szCs w:val="20"/>
          <w:lang w:val="en-US"/>
        </w:rPr>
        <w:t xml:space="preserve"> of school </w:t>
      </w:r>
      <w:proofErr w:type="spellStart"/>
      <w:r w:rsidRPr="009D4F7C">
        <w:rPr>
          <w:rFonts w:ascii="Palatino Linotype" w:eastAsia="Times New Roman" w:hAnsi="Palatino Linotype" w:cs="Times New Roman"/>
          <w:sz w:val="20"/>
          <w:szCs w:val="20"/>
          <w:lang w:val="en-US"/>
        </w:rPr>
        <w:t>prıncıpals</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Ihlara</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Araştırmaları</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Dergisi</w:t>
      </w:r>
      <w:proofErr w:type="spellEnd"/>
      <w:r w:rsidRPr="009D4F7C">
        <w:rPr>
          <w:rFonts w:ascii="Palatino Linotype" w:eastAsia="Times New Roman" w:hAnsi="Palatino Linotype" w:cs="Times New Roman"/>
          <w:sz w:val="20"/>
          <w:szCs w:val="20"/>
          <w:lang w:val="en-US"/>
        </w:rPr>
        <w:t>, 2(1), 49-76.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Baltacı</w:t>
      </w:r>
      <w:proofErr w:type="spellEnd"/>
      <w:r w:rsidRPr="009D4F7C">
        <w:rPr>
          <w:rFonts w:ascii="Palatino Linotype" w:eastAsia="Times New Roman" w:hAnsi="Palatino Linotype" w:cs="Times New Roman"/>
          <w:sz w:val="20"/>
          <w:szCs w:val="20"/>
          <w:lang w:val="en-US"/>
        </w:rPr>
        <w:t xml:space="preserve">, A. (2017b). </w:t>
      </w:r>
      <w:proofErr w:type="spellStart"/>
      <w:r w:rsidRPr="009D4F7C">
        <w:rPr>
          <w:rFonts w:ascii="Palatino Linotype" w:eastAsia="Times New Roman" w:hAnsi="Palatino Linotype" w:cs="Times New Roman"/>
          <w:sz w:val="20"/>
          <w:szCs w:val="20"/>
          <w:lang w:val="en-US"/>
        </w:rPr>
        <w:t>Okul</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Müdürlerinin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Öz-Yeterlik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Algıları</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ve</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Mesleğe</w:t>
      </w:r>
      <w:proofErr w:type="spellEnd"/>
      <w:r w:rsidRPr="009D4F7C">
        <w:rPr>
          <w:rFonts w:ascii="Palatino Linotype" w:eastAsia="Times New Roman" w:hAnsi="Palatino Linotype" w:cs="Times New Roman"/>
          <w:sz w:val="20"/>
          <w:szCs w:val="20"/>
          <w:lang w:val="en-US"/>
        </w:rPr>
        <w:t xml:space="preserve"> Yönelik </w:t>
      </w:r>
      <w:proofErr w:type="spellStart"/>
      <w:r w:rsidRPr="009D4F7C">
        <w:rPr>
          <w:rFonts w:ascii="Palatino Linotype" w:eastAsia="Times New Roman" w:hAnsi="Palatino Linotype" w:cs="Times New Roman"/>
          <w:sz w:val="20"/>
          <w:szCs w:val="20"/>
          <w:lang w:val="en-US"/>
        </w:rPr>
        <w:t>Tutumları</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Arasındaki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İlişki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Uşak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Üniversitesi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Araştırmaları</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Dergisi</w:t>
      </w:r>
      <w:proofErr w:type="spellEnd"/>
      <w:r w:rsidRPr="009D4F7C">
        <w:rPr>
          <w:rFonts w:ascii="Palatino Linotype" w:eastAsia="Times New Roman" w:hAnsi="Palatino Linotype" w:cs="Times New Roman"/>
          <w:sz w:val="20"/>
          <w:szCs w:val="20"/>
          <w:lang w:val="en-US"/>
        </w:rPr>
        <w:t xml:space="preserve">, 3 (2), 35-61. </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Bandura</w:t>
      </w:r>
      <w:proofErr w:type="spellEnd"/>
      <w:r w:rsidRPr="009D4F7C">
        <w:rPr>
          <w:rFonts w:ascii="Palatino Linotype" w:eastAsia="Times New Roman" w:hAnsi="Palatino Linotype" w:cs="Times New Roman"/>
          <w:sz w:val="20"/>
          <w:szCs w:val="20"/>
          <w:lang w:val="en-US"/>
        </w:rPr>
        <w:t>, A. (1977). Self-efficacy: Toward a unifying theory of behavioral change. Psychological Review, 84, 191-215.</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Bandura</w:t>
      </w:r>
      <w:proofErr w:type="spellEnd"/>
      <w:r w:rsidRPr="009D4F7C">
        <w:rPr>
          <w:rFonts w:ascii="Palatino Linotype" w:eastAsia="Times New Roman" w:hAnsi="Palatino Linotype" w:cs="Times New Roman"/>
          <w:sz w:val="20"/>
          <w:szCs w:val="20"/>
          <w:lang w:val="en-US"/>
        </w:rPr>
        <w:t xml:space="preserve">, A. (1993). Perceived self-efficacy in cognitive development and functioning. Educational </w:t>
      </w:r>
      <w:proofErr w:type="spellStart"/>
      <w:r w:rsidRPr="009D4F7C">
        <w:rPr>
          <w:rFonts w:ascii="Palatino Linotype" w:eastAsia="Times New Roman" w:hAnsi="Palatino Linotype" w:cs="Times New Roman"/>
          <w:sz w:val="20"/>
          <w:szCs w:val="20"/>
          <w:lang w:val="en-US"/>
        </w:rPr>
        <w:t>Pschologist</w:t>
      </w:r>
      <w:proofErr w:type="spellEnd"/>
      <w:r w:rsidRPr="009D4F7C">
        <w:rPr>
          <w:rFonts w:ascii="Palatino Linotype" w:eastAsia="Times New Roman" w:hAnsi="Palatino Linotype" w:cs="Times New Roman"/>
          <w:sz w:val="20"/>
          <w:szCs w:val="20"/>
          <w:lang w:val="en-US"/>
        </w:rPr>
        <w:t>, 28(2), 117–148.</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Bandura</w:t>
      </w:r>
      <w:proofErr w:type="spellEnd"/>
      <w:r w:rsidRPr="009D4F7C">
        <w:rPr>
          <w:rFonts w:ascii="Palatino Linotype" w:eastAsia="Times New Roman" w:hAnsi="Palatino Linotype" w:cs="Times New Roman"/>
          <w:sz w:val="20"/>
          <w:szCs w:val="20"/>
          <w:lang w:val="en-US"/>
        </w:rPr>
        <w:t>, A (1997). Self-efficacy: The exercise of control. New York: Freeman.</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Bandura</w:t>
      </w:r>
      <w:proofErr w:type="spellEnd"/>
      <w:r w:rsidRPr="009D4F7C">
        <w:rPr>
          <w:rFonts w:ascii="Palatino Linotype" w:eastAsia="Times New Roman" w:hAnsi="Palatino Linotype" w:cs="Times New Roman"/>
          <w:sz w:val="20"/>
          <w:szCs w:val="20"/>
          <w:lang w:val="en-US"/>
        </w:rPr>
        <w:t>, A. (2009). Cultivate self-efficacy for personal and organizational effectiveness. In E. A. Locke (Ed.), Handbook of principles of organizational behavior: Indispensable knowledge for evidence based management (pp. 179-200). United Kingdom: John Wiley and Sons.</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Başaran</w:t>
      </w:r>
      <w:proofErr w:type="spellEnd"/>
      <w:r w:rsidRPr="009D4F7C">
        <w:rPr>
          <w:rFonts w:ascii="Palatino Linotype" w:eastAsia="Times New Roman" w:hAnsi="Palatino Linotype" w:cs="Times New Roman"/>
          <w:sz w:val="20"/>
          <w:szCs w:val="20"/>
          <w:lang w:val="en-US"/>
        </w:rPr>
        <w:t xml:space="preserve">, İ. E. (2000). </w:t>
      </w:r>
      <w:proofErr w:type="spellStart"/>
      <w:r w:rsidRPr="009D4F7C">
        <w:rPr>
          <w:rFonts w:ascii="Palatino Linotype" w:eastAsia="Times New Roman" w:hAnsi="Palatino Linotype" w:cs="Times New Roman"/>
          <w:sz w:val="20"/>
          <w:szCs w:val="20"/>
          <w:lang w:val="en-US"/>
        </w:rPr>
        <w:t>Örgütsel</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davranış</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İnsanın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üretim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gücü</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Üçüncü</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Kez</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Yeniden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Yazım</w:t>
      </w:r>
      <w:proofErr w:type="spellEnd"/>
      <w:r w:rsidRPr="009D4F7C">
        <w:rPr>
          <w:rFonts w:ascii="Palatino Linotype" w:eastAsia="Times New Roman" w:hAnsi="Palatino Linotype" w:cs="Times New Roman"/>
          <w:sz w:val="20"/>
          <w:szCs w:val="20"/>
          <w:lang w:val="en-US"/>
        </w:rPr>
        <w:t xml:space="preserve">. Ankara: </w:t>
      </w:r>
      <w:proofErr w:type="spellStart"/>
      <w:r w:rsidRPr="009D4F7C">
        <w:rPr>
          <w:rFonts w:ascii="Palatino Linotype" w:eastAsia="Times New Roman" w:hAnsi="Palatino Linotype" w:cs="Times New Roman"/>
          <w:sz w:val="20"/>
          <w:szCs w:val="20"/>
          <w:lang w:val="en-US"/>
        </w:rPr>
        <w:t>Feryal</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Matbaası</w:t>
      </w:r>
      <w:proofErr w:type="spellEnd"/>
      <w:r w:rsidRPr="009D4F7C">
        <w:rPr>
          <w:rFonts w:ascii="Palatino Linotype" w:eastAsia="Times New Roman" w:hAnsi="Palatino Linotype" w:cs="Times New Roman"/>
          <w:sz w:val="20"/>
          <w:szCs w:val="20"/>
          <w:lang w:val="en-US"/>
        </w:rPr>
        <w:t>.</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Burley, W. W., Hall, B. W., </w:t>
      </w:r>
      <w:proofErr w:type="spellStart"/>
      <w:r w:rsidRPr="009D4F7C">
        <w:rPr>
          <w:rFonts w:ascii="Palatino Linotype" w:eastAsia="Times New Roman" w:hAnsi="Palatino Linotype" w:cs="Times New Roman"/>
          <w:sz w:val="20"/>
          <w:szCs w:val="20"/>
          <w:lang w:val="en-US"/>
        </w:rPr>
        <w:t>Villeme</w:t>
      </w:r>
      <w:proofErr w:type="spellEnd"/>
      <w:r w:rsidRPr="009D4F7C">
        <w:rPr>
          <w:rFonts w:ascii="Palatino Linotype" w:eastAsia="Times New Roman" w:hAnsi="Palatino Linotype" w:cs="Times New Roman"/>
          <w:sz w:val="20"/>
          <w:szCs w:val="20"/>
          <w:lang w:val="en-US"/>
        </w:rPr>
        <w:t xml:space="preserve">, M.G. &amp; </w:t>
      </w:r>
      <w:proofErr w:type="spellStart"/>
      <w:r w:rsidRPr="009D4F7C">
        <w:rPr>
          <w:rFonts w:ascii="Palatino Linotype" w:eastAsia="Times New Roman" w:hAnsi="Palatino Linotype" w:cs="Times New Roman"/>
          <w:sz w:val="20"/>
          <w:szCs w:val="20"/>
          <w:lang w:val="en-US"/>
        </w:rPr>
        <w:t>Brockmeier</w:t>
      </w:r>
      <w:proofErr w:type="spellEnd"/>
      <w:r w:rsidRPr="009D4F7C">
        <w:rPr>
          <w:rFonts w:ascii="Palatino Linotype" w:eastAsia="Times New Roman" w:hAnsi="Palatino Linotype" w:cs="Times New Roman"/>
          <w:sz w:val="20"/>
          <w:szCs w:val="20"/>
          <w:lang w:val="en-US"/>
        </w:rPr>
        <w:t>, L. L. (1991) A path analysis of the mediating role of efficacy in first-year teachers’ experiences, reactions, and plans. Paper presented at the annual meeting of the American Educational Research Association, Chicago.</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Bursalıoğlu</w:t>
      </w:r>
      <w:proofErr w:type="spellEnd"/>
      <w:r w:rsidRPr="009D4F7C">
        <w:rPr>
          <w:rFonts w:ascii="Palatino Linotype" w:eastAsia="Times New Roman" w:hAnsi="Palatino Linotype" w:cs="Times New Roman"/>
          <w:sz w:val="20"/>
          <w:szCs w:val="20"/>
          <w:lang w:val="en-US"/>
        </w:rPr>
        <w:t xml:space="preserve">, Z. (1981).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yöneticisinin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yeterlikleri</w:t>
      </w:r>
      <w:proofErr w:type="spellEnd"/>
      <w:r w:rsidRPr="009D4F7C">
        <w:rPr>
          <w:rFonts w:ascii="Palatino Linotype" w:eastAsia="Times New Roman" w:hAnsi="Palatino Linotype" w:cs="Times New Roman"/>
          <w:sz w:val="20"/>
          <w:szCs w:val="20"/>
          <w:lang w:val="en-US"/>
        </w:rPr>
        <w:t xml:space="preserve">. Ankara, Ankara </w:t>
      </w:r>
      <w:proofErr w:type="spellStart"/>
      <w:r w:rsidRPr="009D4F7C">
        <w:rPr>
          <w:rFonts w:ascii="Palatino Linotype" w:eastAsia="Times New Roman" w:hAnsi="Palatino Linotype" w:cs="Times New Roman"/>
          <w:sz w:val="20"/>
          <w:szCs w:val="20"/>
          <w:lang w:val="en-US"/>
        </w:rPr>
        <w:t>Üniversitesi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Fakültesi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Yayınları</w:t>
      </w:r>
      <w:proofErr w:type="spellEnd"/>
      <w:r w:rsidRPr="009D4F7C">
        <w:rPr>
          <w:rFonts w:ascii="Palatino Linotype" w:eastAsia="Times New Roman" w:hAnsi="Palatino Linotype" w:cs="Times New Roman"/>
          <w:sz w:val="20"/>
          <w:szCs w:val="20"/>
          <w:lang w:val="en-US"/>
        </w:rPr>
        <w:t>.</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Bümen</w:t>
      </w:r>
      <w:proofErr w:type="spellEnd"/>
      <w:r w:rsidRPr="009D4F7C">
        <w:rPr>
          <w:rFonts w:ascii="Palatino Linotype" w:eastAsia="Times New Roman" w:hAnsi="Palatino Linotype" w:cs="Times New Roman"/>
          <w:sz w:val="20"/>
          <w:szCs w:val="20"/>
          <w:lang w:val="en-US"/>
        </w:rPr>
        <w:t xml:space="preserve">, N. T., &amp; </w:t>
      </w:r>
      <w:proofErr w:type="spellStart"/>
      <w:r w:rsidRPr="009D4F7C">
        <w:rPr>
          <w:rFonts w:ascii="Palatino Linotype" w:eastAsia="Times New Roman" w:hAnsi="Palatino Linotype" w:cs="Times New Roman"/>
          <w:sz w:val="20"/>
          <w:szCs w:val="20"/>
          <w:lang w:val="en-US"/>
        </w:rPr>
        <w:t>Özaydın</w:t>
      </w:r>
      <w:proofErr w:type="spellEnd"/>
      <w:r w:rsidRPr="009D4F7C">
        <w:rPr>
          <w:rFonts w:ascii="Palatino Linotype" w:eastAsia="Times New Roman" w:hAnsi="Palatino Linotype" w:cs="Times New Roman"/>
          <w:sz w:val="20"/>
          <w:szCs w:val="20"/>
          <w:lang w:val="en-US"/>
        </w:rPr>
        <w:t xml:space="preserve">, T. E. (2013). </w:t>
      </w:r>
      <w:proofErr w:type="spellStart"/>
      <w:r w:rsidRPr="009D4F7C">
        <w:rPr>
          <w:rFonts w:ascii="Palatino Linotype" w:eastAsia="Times New Roman" w:hAnsi="Palatino Linotype" w:cs="Times New Roman"/>
          <w:sz w:val="20"/>
          <w:szCs w:val="20"/>
          <w:lang w:val="en-US"/>
        </w:rPr>
        <w:t>Adaylıktan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göreve</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öğretmen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özyeterliği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ve</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öğretmenlik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mesleğine</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yönelik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tutumlardaki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değişimler</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ve</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Bilim</w:t>
      </w:r>
      <w:proofErr w:type="spellEnd"/>
      <w:r w:rsidRPr="009D4F7C">
        <w:rPr>
          <w:rFonts w:ascii="Palatino Linotype" w:eastAsia="Times New Roman" w:hAnsi="Palatino Linotype" w:cs="Times New Roman"/>
          <w:sz w:val="20"/>
          <w:szCs w:val="20"/>
          <w:lang w:val="en-US"/>
        </w:rPr>
        <w:t>, 38(169), 234-256.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Caprara</w:t>
      </w:r>
      <w:proofErr w:type="spellEnd"/>
      <w:r w:rsidRPr="009D4F7C">
        <w:rPr>
          <w:rFonts w:ascii="Palatino Linotype" w:eastAsia="Times New Roman" w:hAnsi="Palatino Linotype" w:cs="Times New Roman"/>
          <w:sz w:val="20"/>
          <w:szCs w:val="20"/>
          <w:lang w:val="en-US"/>
        </w:rPr>
        <w:t xml:space="preserve">, G. V., </w:t>
      </w:r>
      <w:proofErr w:type="spellStart"/>
      <w:r w:rsidRPr="009D4F7C">
        <w:rPr>
          <w:rFonts w:ascii="Palatino Linotype" w:eastAsia="Times New Roman" w:hAnsi="Palatino Linotype" w:cs="Times New Roman"/>
          <w:sz w:val="20"/>
          <w:szCs w:val="20"/>
          <w:lang w:val="en-US"/>
        </w:rPr>
        <w:t>Barbaranelli</w:t>
      </w:r>
      <w:proofErr w:type="spellEnd"/>
      <w:r w:rsidRPr="009D4F7C">
        <w:rPr>
          <w:rFonts w:ascii="Palatino Linotype" w:eastAsia="Times New Roman" w:hAnsi="Palatino Linotype" w:cs="Times New Roman"/>
          <w:sz w:val="20"/>
          <w:szCs w:val="20"/>
          <w:lang w:val="en-US"/>
        </w:rPr>
        <w:t xml:space="preserve">, C., </w:t>
      </w:r>
      <w:proofErr w:type="spellStart"/>
      <w:r w:rsidRPr="009D4F7C">
        <w:rPr>
          <w:rFonts w:ascii="Palatino Linotype" w:eastAsia="Times New Roman" w:hAnsi="Palatino Linotype" w:cs="Times New Roman"/>
          <w:sz w:val="20"/>
          <w:szCs w:val="20"/>
          <w:lang w:val="en-US"/>
        </w:rPr>
        <w:t>Steca</w:t>
      </w:r>
      <w:proofErr w:type="spellEnd"/>
      <w:r w:rsidRPr="009D4F7C">
        <w:rPr>
          <w:rFonts w:ascii="Palatino Linotype" w:eastAsia="Times New Roman" w:hAnsi="Palatino Linotype" w:cs="Times New Roman"/>
          <w:sz w:val="20"/>
          <w:szCs w:val="20"/>
          <w:lang w:val="en-US"/>
        </w:rPr>
        <w:t>, P. &amp; Malone, P. S. (2006). Teachers’ self-efficacy beliefs as determinants of job satisfaction and students’ academic achievement: a study at the school level. Journal of School Psychology, 44, 473-490.</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Chacon, C. T. (2005). Teacher’ Perceived Efficacy Among EFL Teachers in Middle Schools in Venezuela. Teaching and Teacher Education, 21(3), 257–272.</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Champoux</w:t>
      </w:r>
      <w:proofErr w:type="spellEnd"/>
      <w:r w:rsidRPr="009D4F7C">
        <w:rPr>
          <w:rFonts w:ascii="Palatino Linotype" w:eastAsia="Times New Roman" w:hAnsi="Palatino Linotype" w:cs="Times New Roman"/>
          <w:sz w:val="20"/>
          <w:szCs w:val="20"/>
          <w:lang w:val="en-US"/>
        </w:rPr>
        <w:t xml:space="preserve">, J. E. (2016). Organizational behavior: Integrating individuals, groups, and organizations. New York: </w:t>
      </w:r>
      <w:proofErr w:type="spellStart"/>
      <w:r w:rsidRPr="009D4F7C">
        <w:rPr>
          <w:rFonts w:ascii="Palatino Linotype" w:eastAsia="Times New Roman" w:hAnsi="Palatino Linotype" w:cs="Times New Roman"/>
          <w:sz w:val="20"/>
          <w:szCs w:val="20"/>
          <w:lang w:val="en-US"/>
        </w:rPr>
        <w:t>Routledge</w:t>
      </w:r>
      <w:proofErr w:type="spellEnd"/>
      <w:r w:rsidRPr="009D4F7C">
        <w:rPr>
          <w:rFonts w:ascii="Palatino Linotype" w:eastAsia="Times New Roman" w:hAnsi="Palatino Linotype" w:cs="Times New Roman"/>
          <w:sz w:val="20"/>
          <w:szCs w:val="20"/>
          <w:lang w:val="en-US"/>
        </w:rPr>
        <w:t>.</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Cousins, J.B., &amp; Walker, C.A. (2000). Predictors of educators' valuing of systemic inquiry in schools. Canadian Journal of Program Evaluation (Special Issue), 25-53.</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Czerniak</w:t>
      </w:r>
      <w:proofErr w:type="spellEnd"/>
      <w:r w:rsidRPr="009D4F7C">
        <w:rPr>
          <w:rFonts w:ascii="Palatino Linotype" w:eastAsia="Times New Roman" w:hAnsi="Palatino Linotype" w:cs="Times New Roman"/>
          <w:sz w:val="20"/>
          <w:szCs w:val="20"/>
          <w:lang w:val="en-US"/>
        </w:rPr>
        <w:t xml:space="preserve">, C. M., &amp; </w:t>
      </w:r>
      <w:proofErr w:type="spellStart"/>
      <w:r w:rsidRPr="009D4F7C">
        <w:rPr>
          <w:rFonts w:ascii="Palatino Linotype" w:eastAsia="Times New Roman" w:hAnsi="Palatino Linotype" w:cs="Times New Roman"/>
          <w:sz w:val="20"/>
          <w:szCs w:val="20"/>
          <w:lang w:val="en-US"/>
        </w:rPr>
        <w:t>Lumpe</w:t>
      </w:r>
      <w:proofErr w:type="spellEnd"/>
      <w:r w:rsidRPr="009D4F7C">
        <w:rPr>
          <w:rFonts w:ascii="Palatino Linotype" w:eastAsia="Times New Roman" w:hAnsi="Palatino Linotype" w:cs="Times New Roman"/>
          <w:sz w:val="20"/>
          <w:szCs w:val="20"/>
          <w:lang w:val="en-US"/>
        </w:rPr>
        <w:t>, A. T. (1996). Relationship between teacher beliefs and science education reform. Journal of Science Teacher Education 7(2), 247-266.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Darmody</w:t>
      </w:r>
      <w:proofErr w:type="spellEnd"/>
      <w:r w:rsidRPr="009D4F7C">
        <w:rPr>
          <w:rFonts w:ascii="Palatino Linotype" w:eastAsia="Times New Roman" w:hAnsi="Palatino Linotype" w:cs="Times New Roman"/>
          <w:sz w:val="20"/>
          <w:szCs w:val="20"/>
          <w:lang w:val="en-US"/>
        </w:rPr>
        <w:t>, M., &amp; Smyth, E. (2016). Primary school principals' job satisfaction and occupational stress. International Journal of Educational Management, 30(1), 115-128.</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De Forest, P.A. &amp; Hughes, J.N. (1992). Effect of teacher involvement and teacher self-efficacy on ratings of consultant effectiveness and intervention acceptability. Journal of Educational &amp; Psychological Consultation, 3, 301-316.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lastRenderedPageBreak/>
        <w:t>Dembo</w:t>
      </w:r>
      <w:proofErr w:type="spellEnd"/>
      <w:r w:rsidRPr="009D4F7C">
        <w:rPr>
          <w:rFonts w:ascii="Palatino Linotype" w:eastAsia="Times New Roman" w:hAnsi="Palatino Linotype" w:cs="Times New Roman"/>
          <w:sz w:val="20"/>
          <w:szCs w:val="20"/>
          <w:lang w:val="en-US"/>
        </w:rPr>
        <w:t>, M. H. &amp; Gibson, S. (1985). Teachers’ sense of efficacy: An important factor in school improvement. Elementary School Journal, 86, 173-184.</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Evans, E. D. &amp; </w:t>
      </w:r>
      <w:proofErr w:type="spellStart"/>
      <w:r w:rsidRPr="009D4F7C">
        <w:rPr>
          <w:rFonts w:ascii="Palatino Linotype" w:eastAsia="Times New Roman" w:hAnsi="Palatino Linotype" w:cs="Times New Roman"/>
          <w:sz w:val="20"/>
          <w:szCs w:val="20"/>
          <w:lang w:val="en-US"/>
        </w:rPr>
        <w:t>Tribble</w:t>
      </w:r>
      <w:proofErr w:type="spellEnd"/>
      <w:r w:rsidRPr="009D4F7C">
        <w:rPr>
          <w:rFonts w:ascii="Palatino Linotype" w:eastAsia="Times New Roman" w:hAnsi="Palatino Linotype" w:cs="Times New Roman"/>
          <w:sz w:val="20"/>
          <w:szCs w:val="20"/>
          <w:lang w:val="en-US"/>
        </w:rPr>
        <w:t xml:space="preserve">, M. (1986). Perceived teaching problems, self-efficacy and commitment to teaching among </w:t>
      </w:r>
      <w:proofErr w:type="spellStart"/>
      <w:r w:rsidRPr="009D4F7C">
        <w:rPr>
          <w:rFonts w:ascii="Palatino Linotype" w:eastAsia="Times New Roman" w:hAnsi="Palatino Linotype" w:cs="Times New Roman"/>
          <w:sz w:val="20"/>
          <w:szCs w:val="20"/>
          <w:lang w:val="en-US"/>
        </w:rPr>
        <w:t>preservice</w:t>
      </w:r>
      <w:proofErr w:type="spellEnd"/>
      <w:r w:rsidRPr="009D4F7C">
        <w:rPr>
          <w:rFonts w:ascii="Palatino Linotype" w:eastAsia="Times New Roman" w:hAnsi="Palatino Linotype" w:cs="Times New Roman"/>
          <w:sz w:val="20"/>
          <w:szCs w:val="20"/>
          <w:lang w:val="en-US"/>
        </w:rPr>
        <w:t xml:space="preserve"> teachers. Journal of Educational Research, 80 (2), 81-85.</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Ghaith</w:t>
      </w:r>
      <w:proofErr w:type="spellEnd"/>
      <w:r w:rsidRPr="009D4F7C">
        <w:rPr>
          <w:rFonts w:ascii="Palatino Linotype" w:eastAsia="Times New Roman" w:hAnsi="Palatino Linotype" w:cs="Times New Roman"/>
          <w:sz w:val="20"/>
          <w:szCs w:val="20"/>
          <w:lang w:val="en-US"/>
        </w:rPr>
        <w:t xml:space="preserve">, G. &amp; </w:t>
      </w:r>
      <w:proofErr w:type="spellStart"/>
      <w:r w:rsidRPr="009D4F7C">
        <w:rPr>
          <w:rFonts w:ascii="Palatino Linotype" w:eastAsia="Times New Roman" w:hAnsi="Palatino Linotype" w:cs="Times New Roman"/>
          <w:sz w:val="20"/>
          <w:szCs w:val="20"/>
          <w:lang w:val="en-US"/>
        </w:rPr>
        <w:t>Yaghi</w:t>
      </w:r>
      <w:proofErr w:type="spellEnd"/>
      <w:r w:rsidRPr="009D4F7C">
        <w:rPr>
          <w:rFonts w:ascii="Palatino Linotype" w:eastAsia="Times New Roman" w:hAnsi="Palatino Linotype" w:cs="Times New Roman"/>
          <w:sz w:val="20"/>
          <w:szCs w:val="20"/>
          <w:lang w:val="en-US"/>
        </w:rPr>
        <w:t>, H. (1997).  Relationships among experience, teacher efficacy, and attitudes toward the implementation of instructional innovation. Teaching and Teacher Education, 13, 451-458.</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Guskey</w:t>
      </w:r>
      <w:proofErr w:type="spellEnd"/>
      <w:r w:rsidRPr="009D4F7C">
        <w:rPr>
          <w:rFonts w:ascii="Palatino Linotype" w:eastAsia="Times New Roman" w:hAnsi="Palatino Linotype" w:cs="Times New Roman"/>
          <w:sz w:val="20"/>
          <w:szCs w:val="20"/>
          <w:lang w:val="en-US"/>
        </w:rPr>
        <w:t>, T. R. (1984). The influence of change in instructional effectiveness upon the affective characteristics of teachers. American Educational Research Journal, 21, 245-259.</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Gysbers</w:t>
      </w:r>
      <w:proofErr w:type="spellEnd"/>
      <w:r w:rsidRPr="009D4F7C">
        <w:rPr>
          <w:rFonts w:ascii="Palatino Linotype" w:eastAsia="Times New Roman" w:hAnsi="Palatino Linotype" w:cs="Times New Roman"/>
          <w:sz w:val="20"/>
          <w:szCs w:val="20"/>
          <w:lang w:val="en-US"/>
        </w:rPr>
        <w:t>, N. C. (2001). School guidance and counseling in the 21st century: Remember the past into the future. Professional School Counseling, 5(2), 96-106.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Hall, B., Burley, W., </w:t>
      </w:r>
      <w:proofErr w:type="spellStart"/>
      <w:r w:rsidRPr="009D4F7C">
        <w:rPr>
          <w:rFonts w:ascii="Palatino Linotype" w:eastAsia="Times New Roman" w:hAnsi="Palatino Linotype" w:cs="Times New Roman"/>
          <w:sz w:val="20"/>
          <w:szCs w:val="20"/>
          <w:lang w:val="en-US"/>
        </w:rPr>
        <w:t>Villeme</w:t>
      </w:r>
      <w:proofErr w:type="spellEnd"/>
      <w:r w:rsidRPr="009D4F7C">
        <w:rPr>
          <w:rFonts w:ascii="Palatino Linotype" w:eastAsia="Times New Roman" w:hAnsi="Palatino Linotype" w:cs="Times New Roman"/>
          <w:sz w:val="20"/>
          <w:szCs w:val="20"/>
          <w:lang w:val="en-US"/>
        </w:rPr>
        <w:t xml:space="preserve">, M. &amp; </w:t>
      </w:r>
      <w:proofErr w:type="spellStart"/>
      <w:r w:rsidRPr="009D4F7C">
        <w:rPr>
          <w:rFonts w:ascii="Palatino Linotype" w:eastAsia="Times New Roman" w:hAnsi="Palatino Linotype" w:cs="Times New Roman"/>
          <w:sz w:val="20"/>
          <w:szCs w:val="20"/>
          <w:lang w:val="en-US"/>
        </w:rPr>
        <w:t>Brockmeier</w:t>
      </w:r>
      <w:proofErr w:type="spellEnd"/>
      <w:r w:rsidRPr="009D4F7C">
        <w:rPr>
          <w:rFonts w:ascii="Palatino Linotype" w:eastAsia="Times New Roman" w:hAnsi="Palatino Linotype" w:cs="Times New Roman"/>
          <w:sz w:val="20"/>
          <w:szCs w:val="20"/>
          <w:lang w:val="en-US"/>
        </w:rPr>
        <w:t>, L. (1992). An attempt to explicate teacher efficacy beliefs among first year teachers. Paper presented at the annual meeting of the American Educational Research Association, San Francisco.</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Hardoon</w:t>
      </w:r>
      <w:proofErr w:type="spellEnd"/>
      <w:r w:rsidRPr="009D4F7C">
        <w:rPr>
          <w:rFonts w:ascii="Palatino Linotype" w:eastAsia="Times New Roman" w:hAnsi="Palatino Linotype" w:cs="Times New Roman"/>
          <w:sz w:val="20"/>
          <w:szCs w:val="20"/>
          <w:lang w:val="en-US"/>
        </w:rPr>
        <w:t xml:space="preserve">, D. R., </w:t>
      </w:r>
      <w:proofErr w:type="spellStart"/>
      <w:r w:rsidRPr="009D4F7C">
        <w:rPr>
          <w:rFonts w:ascii="Palatino Linotype" w:eastAsia="Times New Roman" w:hAnsi="Palatino Linotype" w:cs="Times New Roman"/>
          <w:sz w:val="20"/>
          <w:szCs w:val="20"/>
          <w:lang w:val="en-US"/>
        </w:rPr>
        <w:t>Szedmak</w:t>
      </w:r>
      <w:proofErr w:type="spellEnd"/>
      <w:r w:rsidRPr="009D4F7C">
        <w:rPr>
          <w:rFonts w:ascii="Palatino Linotype" w:eastAsia="Times New Roman" w:hAnsi="Palatino Linotype" w:cs="Times New Roman"/>
          <w:sz w:val="20"/>
          <w:szCs w:val="20"/>
          <w:lang w:val="en-US"/>
        </w:rPr>
        <w:t xml:space="preserve">, S., &amp; </w:t>
      </w:r>
      <w:proofErr w:type="spellStart"/>
      <w:r w:rsidRPr="009D4F7C">
        <w:rPr>
          <w:rFonts w:ascii="Palatino Linotype" w:eastAsia="Times New Roman" w:hAnsi="Palatino Linotype" w:cs="Times New Roman"/>
          <w:sz w:val="20"/>
          <w:szCs w:val="20"/>
          <w:lang w:val="en-US"/>
        </w:rPr>
        <w:t>Shawe</w:t>
      </w:r>
      <w:proofErr w:type="spellEnd"/>
      <w:r w:rsidRPr="009D4F7C">
        <w:rPr>
          <w:rFonts w:ascii="Palatino Linotype" w:eastAsia="Times New Roman" w:hAnsi="Palatino Linotype" w:cs="Times New Roman"/>
          <w:sz w:val="20"/>
          <w:szCs w:val="20"/>
          <w:lang w:val="en-US"/>
        </w:rPr>
        <w:t>-Taylor, J. (2004). Canonical correlation analysis: An overview with application to learning methods. Neural computation, 16(12), 2639-2664.</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Henson, R. K. (2001). Relationships between </w:t>
      </w:r>
      <w:proofErr w:type="spellStart"/>
      <w:r w:rsidRPr="009D4F7C">
        <w:rPr>
          <w:rFonts w:ascii="Palatino Linotype" w:eastAsia="Times New Roman" w:hAnsi="Palatino Linotype" w:cs="Times New Roman"/>
          <w:sz w:val="20"/>
          <w:szCs w:val="20"/>
          <w:lang w:val="en-US"/>
        </w:rPr>
        <w:t>preservice</w:t>
      </w:r>
      <w:proofErr w:type="spellEnd"/>
      <w:r w:rsidRPr="009D4F7C">
        <w:rPr>
          <w:rFonts w:ascii="Palatino Linotype" w:eastAsia="Times New Roman" w:hAnsi="Palatino Linotype" w:cs="Times New Roman"/>
          <w:sz w:val="20"/>
          <w:szCs w:val="20"/>
          <w:lang w:val="en-US"/>
        </w:rPr>
        <w:t xml:space="preserve"> teachers’ self-efficacy, task analysis, and classroom management beliefs. Paper presented at the annual meeting of the Southwest Educational Research Association, New Orleans, LA.</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Hoy, W. K., &amp; </w:t>
      </w:r>
      <w:proofErr w:type="spellStart"/>
      <w:r w:rsidRPr="009D4F7C">
        <w:rPr>
          <w:rFonts w:ascii="Palatino Linotype" w:eastAsia="Times New Roman" w:hAnsi="Palatino Linotype" w:cs="Times New Roman"/>
          <w:sz w:val="20"/>
          <w:szCs w:val="20"/>
          <w:lang w:val="en-US"/>
        </w:rPr>
        <w:t>Woolfolk</w:t>
      </w:r>
      <w:proofErr w:type="spellEnd"/>
      <w:r w:rsidRPr="009D4F7C">
        <w:rPr>
          <w:rFonts w:ascii="Palatino Linotype" w:eastAsia="Times New Roman" w:hAnsi="Palatino Linotype" w:cs="Times New Roman"/>
          <w:sz w:val="20"/>
          <w:szCs w:val="20"/>
          <w:lang w:val="en-US"/>
        </w:rPr>
        <w:t>, A. E. (1993). Teachers' sense of efficacy and the organizational health of schools. The Elementary School Journal. 93(4), 355-372.</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Hu</w:t>
      </w:r>
      <w:proofErr w:type="spellEnd"/>
      <w:r w:rsidRPr="009D4F7C">
        <w:rPr>
          <w:rFonts w:ascii="Palatino Linotype" w:eastAsia="Times New Roman" w:hAnsi="Palatino Linotype" w:cs="Times New Roman"/>
          <w:sz w:val="20"/>
          <w:szCs w:val="20"/>
          <w:lang w:val="en-US"/>
        </w:rPr>
        <w:t xml:space="preserve">, L. T., &amp; </w:t>
      </w:r>
      <w:proofErr w:type="spellStart"/>
      <w:r w:rsidRPr="009D4F7C">
        <w:rPr>
          <w:rFonts w:ascii="Palatino Linotype" w:eastAsia="Times New Roman" w:hAnsi="Palatino Linotype" w:cs="Times New Roman"/>
          <w:sz w:val="20"/>
          <w:szCs w:val="20"/>
          <w:lang w:val="en-US"/>
        </w:rPr>
        <w:t>Bentler</w:t>
      </w:r>
      <w:proofErr w:type="spellEnd"/>
      <w:r w:rsidRPr="009D4F7C">
        <w:rPr>
          <w:rFonts w:ascii="Palatino Linotype" w:eastAsia="Times New Roman" w:hAnsi="Palatino Linotype" w:cs="Times New Roman"/>
          <w:sz w:val="20"/>
          <w:szCs w:val="20"/>
          <w:lang w:val="en-US"/>
        </w:rPr>
        <w:t>, P. M. (1999). Cutoff criteria for fit indexes in covariance structure analysis: Conventional criteria versus new alternatives. Structural equation modeling: a multidisciplinary journal, 6(1), 1-55.</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Kalleberg</w:t>
      </w:r>
      <w:proofErr w:type="spellEnd"/>
      <w:r w:rsidRPr="009D4F7C">
        <w:rPr>
          <w:rFonts w:ascii="Palatino Linotype" w:eastAsia="Times New Roman" w:hAnsi="Palatino Linotype" w:cs="Times New Roman"/>
          <w:sz w:val="20"/>
          <w:szCs w:val="20"/>
          <w:lang w:val="en-US"/>
        </w:rPr>
        <w:t>, A. L. (1977). Work values and job rewards: A theory of job satisfaction. American sociological review, 124-143.</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Klassen</w:t>
      </w:r>
      <w:proofErr w:type="spellEnd"/>
      <w:r w:rsidRPr="009D4F7C">
        <w:rPr>
          <w:rFonts w:ascii="Palatino Linotype" w:eastAsia="Times New Roman" w:hAnsi="Palatino Linotype" w:cs="Times New Roman"/>
          <w:sz w:val="20"/>
          <w:szCs w:val="20"/>
          <w:lang w:val="en-US"/>
        </w:rPr>
        <w:t>, R. &amp; Chiu, M. (2010). Effects on teachers' self-efficacy and job satisfaction: Teacher gender, years of experience, and job stress. Journal of Educational Psychology. 102, 3, 741-756.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Lazarus, R. S. (1991). Progress on a cognitive-motivational-relational theory of emotion. American psychologist, 46(8), 819.</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Lunenburg, F. C., &amp; Ornstein, A. C. (2013).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yönetimi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Çev</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Arastaman</w:t>
      </w:r>
      <w:proofErr w:type="spellEnd"/>
      <w:r w:rsidRPr="009D4F7C">
        <w:rPr>
          <w:rFonts w:ascii="Palatino Linotype" w:eastAsia="Times New Roman" w:hAnsi="Palatino Linotype" w:cs="Times New Roman"/>
          <w:sz w:val="20"/>
          <w:szCs w:val="20"/>
          <w:lang w:val="en-US"/>
        </w:rPr>
        <w:t xml:space="preserve">, G.). Ankara: Nobel </w:t>
      </w:r>
      <w:proofErr w:type="spellStart"/>
      <w:r w:rsidRPr="009D4F7C">
        <w:rPr>
          <w:rFonts w:ascii="Palatino Linotype" w:eastAsia="Times New Roman" w:hAnsi="Palatino Linotype" w:cs="Times New Roman"/>
          <w:sz w:val="20"/>
          <w:szCs w:val="20"/>
          <w:lang w:val="en-US"/>
        </w:rPr>
        <w:t>Yayınları</w:t>
      </w:r>
      <w:proofErr w:type="spellEnd"/>
      <w:r w:rsidRPr="009D4F7C">
        <w:rPr>
          <w:rFonts w:ascii="Palatino Linotype" w:eastAsia="Times New Roman" w:hAnsi="Palatino Linotype" w:cs="Times New Roman"/>
          <w:sz w:val="20"/>
          <w:szCs w:val="20"/>
          <w:lang w:val="en-US"/>
        </w:rPr>
        <w:t>.</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Luszczynska</w:t>
      </w:r>
      <w:proofErr w:type="spellEnd"/>
      <w:r w:rsidRPr="009D4F7C">
        <w:rPr>
          <w:rFonts w:ascii="Palatino Linotype" w:eastAsia="Times New Roman" w:hAnsi="Palatino Linotype" w:cs="Times New Roman"/>
          <w:sz w:val="20"/>
          <w:szCs w:val="20"/>
          <w:lang w:val="en-US"/>
        </w:rPr>
        <w:t>, A., Gutierrez-</w:t>
      </w:r>
      <w:proofErr w:type="spellStart"/>
      <w:r w:rsidRPr="009D4F7C">
        <w:rPr>
          <w:rFonts w:ascii="Palatino Linotype" w:eastAsia="Times New Roman" w:hAnsi="Palatino Linotype" w:cs="Times New Roman"/>
          <w:sz w:val="20"/>
          <w:szCs w:val="20"/>
          <w:lang w:val="en-US"/>
        </w:rPr>
        <w:t>Donâ</w:t>
      </w:r>
      <w:proofErr w:type="spellEnd"/>
      <w:r w:rsidRPr="009D4F7C">
        <w:rPr>
          <w:rFonts w:ascii="Palatino Linotype" w:eastAsia="Times New Roman" w:hAnsi="Palatino Linotype" w:cs="Times New Roman"/>
          <w:sz w:val="20"/>
          <w:szCs w:val="20"/>
          <w:lang w:val="en-US"/>
        </w:rPr>
        <w:t xml:space="preserve">, B., &amp; </w:t>
      </w:r>
      <w:proofErr w:type="spellStart"/>
      <w:r w:rsidRPr="009D4F7C">
        <w:rPr>
          <w:rFonts w:ascii="Palatino Linotype" w:eastAsia="Times New Roman" w:hAnsi="Palatino Linotype" w:cs="Times New Roman"/>
          <w:sz w:val="20"/>
          <w:szCs w:val="20"/>
          <w:lang w:val="en-US"/>
        </w:rPr>
        <w:t>Schwarzer</w:t>
      </w:r>
      <w:proofErr w:type="spellEnd"/>
      <w:r w:rsidRPr="009D4F7C">
        <w:rPr>
          <w:rFonts w:ascii="Palatino Linotype" w:eastAsia="Times New Roman" w:hAnsi="Palatino Linotype" w:cs="Times New Roman"/>
          <w:sz w:val="20"/>
          <w:szCs w:val="20"/>
          <w:lang w:val="en-US"/>
        </w:rPr>
        <w:t>, R. (2005). General self-efficacy in various domains of human functioning: Evidence from five countries. International Journal of Psychology, 40(2), 80-89.</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Midgley</w:t>
      </w:r>
      <w:proofErr w:type="spellEnd"/>
      <w:r w:rsidRPr="009D4F7C">
        <w:rPr>
          <w:rFonts w:ascii="Palatino Linotype" w:eastAsia="Times New Roman" w:hAnsi="Palatino Linotype" w:cs="Times New Roman"/>
          <w:sz w:val="20"/>
          <w:szCs w:val="20"/>
          <w:lang w:val="en-US"/>
        </w:rPr>
        <w:t xml:space="preserve">, C., </w:t>
      </w:r>
      <w:proofErr w:type="spellStart"/>
      <w:r w:rsidRPr="009D4F7C">
        <w:rPr>
          <w:rFonts w:ascii="Palatino Linotype" w:eastAsia="Times New Roman" w:hAnsi="Palatino Linotype" w:cs="Times New Roman"/>
          <w:sz w:val="20"/>
          <w:szCs w:val="20"/>
          <w:lang w:val="en-US"/>
        </w:rPr>
        <w:t>Feldlaufer</w:t>
      </w:r>
      <w:proofErr w:type="spellEnd"/>
      <w:r w:rsidRPr="009D4F7C">
        <w:rPr>
          <w:rFonts w:ascii="Palatino Linotype" w:eastAsia="Times New Roman" w:hAnsi="Palatino Linotype" w:cs="Times New Roman"/>
          <w:sz w:val="20"/>
          <w:szCs w:val="20"/>
          <w:lang w:val="en-US"/>
        </w:rPr>
        <w:t>, H. &amp; Eccles, J. (1989). Change in teacher efficacy and student self and task related beliefs in mathematics during the transition to junior high school. Journal of Educational Psychology, 81(2), 247-258.</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Morrison, D. F. (1998). Multivariate analysis, overview. New York: John Wiley &amp; Sons, Ltd.</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Pajares</w:t>
      </w:r>
      <w:proofErr w:type="spellEnd"/>
      <w:r w:rsidRPr="009D4F7C">
        <w:rPr>
          <w:rFonts w:ascii="Palatino Linotype" w:eastAsia="Times New Roman" w:hAnsi="Palatino Linotype" w:cs="Times New Roman"/>
          <w:sz w:val="20"/>
          <w:szCs w:val="20"/>
          <w:lang w:val="en-US"/>
        </w:rPr>
        <w:t xml:space="preserve">, F., &amp; </w:t>
      </w:r>
      <w:proofErr w:type="spellStart"/>
      <w:r w:rsidRPr="009D4F7C">
        <w:rPr>
          <w:rFonts w:ascii="Palatino Linotype" w:eastAsia="Times New Roman" w:hAnsi="Palatino Linotype" w:cs="Times New Roman"/>
          <w:sz w:val="20"/>
          <w:szCs w:val="20"/>
          <w:lang w:val="en-US"/>
        </w:rPr>
        <w:t>Schunk</w:t>
      </w:r>
      <w:proofErr w:type="spellEnd"/>
      <w:r w:rsidRPr="009D4F7C">
        <w:rPr>
          <w:rFonts w:ascii="Palatino Linotype" w:eastAsia="Times New Roman" w:hAnsi="Palatino Linotype" w:cs="Times New Roman"/>
          <w:sz w:val="20"/>
          <w:szCs w:val="20"/>
          <w:lang w:val="en-US"/>
        </w:rPr>
        <w:t>, D. H. (2001). Self-beliefs and school success: Self-efficacy, self-concept, and school achievement. Perception, 11, 239-266.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Palmer, D. (2006). Durability of changes in self-efficacy of </w:t>
      </w:r>
      <w:proofErr w:type="spellStart"/>
      <w:r w:rsidRPr="009D4F7C">
        <w:rPr>
          <w:rFonts w:ascii="Palatino Linotype" w:eastAsia="Times New Roman" w:hAnsi="Palatino Linotype" w:cs="Times New Roman"/>
          <w:sz w:val="20"/>
          <w:szCs w:val="20"/>
          <w:lang w:val="en-US"/>
        </w:rPr>
        <w:t>preservice</w:t>
      </w:r>
      <w:proofErr w:type="spellEnd"/>
      <w:r w:rsidRPr="009D4F7C">
        <w:rPr>
          <w:rFonts w:ascii="Palatino Linotype" w:eastAsia="Times New Roman" w:hAnsi="Palatino Linotype" w:cs="Times New Roman"/>
          <w:sz w:val="20"/>
          <w:szCs w:val="20"/>
          <w:lang w:val="en-US"/>
        </w:rPr>
        <w:t xml:space="preserve"> primary teachers. International Journal of Science Education. 28 (6), 655-671.</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Poulou</w:t>
      </w:r>
      <w:proofErr w:type="spellEnd"/>
      <w:r w:rsidRPr="009D4F7C">
        <w:rPr>
          <w:rFonts w:ascii="Palatino Linotype" w:eastAsia="Times New Roman" w:hAnsi="Palatino Linotype" w:cs="Times New Roman"/>
          <w:sz w:val="20"/>
          <w:szCs w:val="20"/>
          <w:lang w:val="en-US"/>
        </w:rPr>
        <w:t>, M. (2007). Personal teaching efficacy and its sources: student teachers' perceptions. Educational Psychology, 27(2), 191-218.</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Rich, T. (2015). A worthy asset: The adjunct faculty and the </w:t>
      </w:r>
      <w:proofErr w:type="spellStart"/>
      <w:r w:rsidRPr="009D4F7C">
        <w:rPr>
          <w:rFonts w:ascii="Palatino Linotype" w:eastAsia="Times New Roman" w:hAnsi="Palatino Linotype" w:cs="Times New Roman"/>
          <w:sz w:val="20"/>
          <w:szCs w:val="20"/>
          <w:lang w:val="en-US"/>
        </w:rPr>
        <w:t>ınfluences</w:t>
      </w:r>
      <w:proofErr w:type="spellEnd"/>
      <w:r w:rsidRPr="009D4F7C">
        <w:rPr>
          <w:rFonts w:ascii="Palatino Linotype" w:eastAsia="Times New Roman" w:hAnsi="Palatino Linotype" w:cs="Times New Roman"/>
          <w:sz w:val="20"/>
          <w:szCs w:val="20"/>
          <w:lang w:val="en-US"/>
        </w:rPr>
        <w:t xml:space="preserve"> on their job satisfaction. To Improve the Academy, 34(1-2), 156-170.</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lastRenderedPageBreak/>
        <w:t xml:space="preserve">Rots, I., </w:t>
      </w:r>
      <w:proofErr w:type="spellStart"/>
      <w:r w:rsidRPr="009D4F7C">
        <w:rPr>
          <w:rFonts w:ascii="Palatino Linotype" w:eastAsia="Times New Roman" w:hAnsi="Palatino Linotype" w:cs="Times New Roman"/>
          <w:sz w:val="20"/>
          <w:szCs w:val="20"/>
          <w:lang w:val="en-US"/>
        </w:rPr>
        <w:t>Aelterman</w:t>
      </w:r>
      <w:proofErr w:type="spellEnd"/>
      <w:r w:rsidRPr="009D4F7C">
        <w:rPr>
          <w:rFonts w:ascii="Palatino Linotype" w:eastAsia="Times New Roman" w:hAnsi="Palatino Linotype" w:cs="Times New Roman"/>
          <w:sz w:val="20"/>
          <w:szCs w:val="20"/>
          <w:lang w:val="en-US"/>
        </w:rPr>
        <w:t xml:space="preserve">, A., </w:t>
      </w:r>
      <w:proofErr w:type="spellStart"/>
      <w:r w:rsidRPr="009D4F7C">
        <w:rPr>
          <w:rFonts w:ascii="Palatino Linotype" w:eastAsia="Times New Roman" w:hAnsi="Palatino Linotype" w:cs="Times New Roman"/>
          <w:sz w:val="20"/>
          <w:szCs w:val="20"/>
          <w:lang w:val="en-US"/>
        </w:rPr>
        <w:t>Vlerick</w:t>
      </w:r>
      <w:proofErr w:type="spellEnd"/>
      <w:r w:rsidRPr="009D4F7C">
        <w:rPr>
          <w:rFonts w:ascii="Palatino Linotype" w:eastAsia="Times New Roman" w:hAnsi="Palatino Linotype" w:cs="Times New Roman"/>
          <w:sz w:val="20"/>
          <w:szCs w:val="20"/>
          <w:lang w:val="en-US"/>
        </w:rPr>
        <w:t xml:space="preserve">, P. &amp; </w:t>
      </w:r>
      <w:proofErr w:type="spellStart"/>
      <w:r w:rsidRPr="009D4F7C">
        <w:rPr>
          <w:rFonts w:ascii="Palatino Linotype" w:eastAsia="Times New Roman" w:hAnsi="Palatino Linotype" w:cs="Times New Roman"/>
          <w:sz w:val="20"/>
          <w:szCs w:val="20"/>
          <w:lang w:val="en-US"/>
        </w:rPr>
        <w:t>Vermeulen</w:t>
      </w:r>
      <w:proofErr w:type="spellEnd"/>
      <w:r w:rsidRPr="009D4F7C">
        <w:rPr>
          <w:rFonts w:ascii="Palatino Linotype" w:eastAsia="Times New Roman" w:hAnsi="Palatino Linotype" w:cs="Times New Roman"/>
          <w:sz w:val="20"/>
          <w:szCs w:val="20"/>
          <w:lang w:val="en-US"/>
        </w:rPr>
        <w:t xml:space="preserve">, K. (2007). Teacher education, graduates’ teaching commitment and entrance into the teaching profession. Teaching and Teacher Education, 23, </w:t>
      </w:r>
      <w:r w:rsidRPr="009D4F7C">
        <w:rPr>
          <w:rFonts w:ascii="Palatino Linotype" w:eastAsia="Times New Roman" w:hAnsi="Palatino Linotype" w:cs="Times New Roman"/>
          <w:sz w:val="20"/>
          <w:szCs w:val="20"/>
          <w:lang w:val="en-US"/>
        </w:rPr>
        <w:tab/>
        <w:t>543-556.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Say, M. (2005). Fen </w:t>
      </w:r>
      <w:proofErr w:type="spellStart"/>
      <w:r w:rsidRPr="009D4F7C">
        <w:rPr>
          <w:rFonts w:ascii="Palatino Linotype" w:eastAsia="Times New Roman" w:hAnsi="Palatino Linotype" w:cs="Times New Roman"/>
          <w:sz w:val="20"/>
          <w:szCs w:val="20"/>
          <w:lang w:val="en-US"/>
        </w:rPr>
        <w:t>bilgisi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öğretmenlerinin</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öz-yeterlik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inanışları</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Yayınlanmamış</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yüksek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lisans</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tezi</w:t>
      </w:r>
      <w:proofErr w:type="spellEnd"/>
      <w:r w:rsidRPr="009D4F7C">
        <w:rPr>
          <w:rFonts w:ascii="Palatino Linotype" w:eastAsia="Times New Roman" w:hAnsi="Palatino Linotype" w:cs="Times New Roman"/>
          <w:sz w:val="20"/>
          <w:szCs w:val="20"/>
          <w:lang w:val="en-US"/>
        </w:rPr>
        <w:t xml:space="preserve">, Marmara </w:t>
      </w:r>
      <w:proofErr w:type="spellStart"/>
      <w:r w:rsidRPr="009D4F7C">
        <w:rPr>
          <w:rFonts w:ascii="Palatino Linotype" w:eastAsia="Times New Roman" w:hAnsi="Palatino Linotype" w:cs="Times New Roman"/>
          <w:sz w:val="20"/>
          <w:szCs w:val="20"/>
          <w:lang w:val="en-US"/>
        </w:rPr>
        <w:t>Üniversitesi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Eğitim</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Bilimleri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Enstitüsü</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İstanbul</w:t>
      </w:r>
      <w:proofErr w:type="spellEnd"/>
      <w:r w:rsidRPr="009D4F7C">
        <w:rPr>
          <w:rFonts w:ascii="Palatino Linotype" w:eastAsia="Times New Roman" w:hAnsi="Palatino Linotype" w:cs="Times New Roman"/>
          <w:sz w:val="20"/>
          <w:szCs w:val="20"/>
          <w:lang w:val="en-US"/>
        </w:rPr>
        <w:t>.</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Schwarzer</w:t>
      </w:r>
      <w:proofErr w:type="spellEnd"/>
      <w:r w:rsidRPr="009D4F7C">
        <w:rPr>
          <w:rFonts w:ascii="Palatino Linotype" w:eastAsia="Times New Roman" w:hAnsi="Palatino Linotype" w:cs="Times New Roman"/>
          <w:sz w:val="20"/>
          <w:szCs w:val="20"/>
          <w:lang w:val="en-US"/>
        </w:rPr>
        <w:t xml:space="preserve">, R., Hahn, A., &amp; Jerusalem, M. (1993). Negative </w:t>
      </w:r>
      <w:proofErr w:type="spellStart"/>
      <w:r w:rsidRPr="009D4F7C">
        <w:rPr>
          <w:rFonts w:ascii="Palatino Linotype" w:eastAsia="Times New Roman" w:hAnsi="Palatino Linotype" w:cs="Times New Roman"/>
          <w:sz w:val="20"/>
          <w:szCs w:val="20"/>
          <w:lang w:val="en-US"/>
        </w:rPr>
        <w:t>affect</w:t>
      </w:r>
      <w:proofErr w:type="spellEnd"/>
      <w:r w:rsidRPr="009D4F7C">
        <w:rPr>
          <w:rFonts w:ascii="Palatino Linotype" w:eastAsia="Times New Roman" w:hAnsi="Palatino Linotype" w:cs="Times New Roman"/>
          <w:sz w:val="20"/>
          <w:szCs w:val="20"/>
          <w:lang w:val="en-US"/>
        </w:rPr>
        <w:t xml:space="preserve"> in East German migrants: longitudinal effects of unemployment and social support. Anxiety, Stress and Coping, 6, 57-69.</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Scott, W. R., &amp; Davis, G. F. (2015). Organizations and organizing: Rational, natural and open systems perspectives. New York: </w:t>
      </w:r>
      <w:proofErr w:type="spellStart"/>
      <w:r w:rsidRPr="009D4F7C">
        <w:rPr>
          <w:rFonts w:ascii="Palatino Linotype" w:eastAsia="Times New Roman" w:hAnsi="Palatino Linotype" w:cs="Times New Roman"/>
          <w:sz w:val="20"/>
          <w:szCs w:val="20"/>
          <w:lang w:val="en-US"/>
        </w:rPr>
        <w:t>Routledge</w:t>
      </w:r>
      <w:proofErr w:type="spellEnd"/>
      <w:r w:rsidRPr="009D4F7C">
        <w:rPr>
          <w:rFonts w:ascii="Palatino Linotype" w:eastAsia="Times New Roman" w:hAnsi="Palatino Linotype" w:cs="Times New Roman"/>
          <w:sz w:val="20"/>
          <w:szCs w:val="20"/>
          <w:lang w:val="en-US"/>
        </w:rPr>
        <w:t>.</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Skaalvik</w:t>
      </w:r>
      <w:proofErr w:type="spellEnd"/>
      <w:r w:rsidRPr="009D4F7C">
        <w:rPr>
          <w:rFonts w:ascii="Palatino Linotype" w:eastAsia="Times New Roman" w:hAnsi="Palatino Linotype" w:cs="Times New Roman"/>
          <w:sz w:val="20"/>
          <w:szCs w:val="20"/>
          <w:lang w:val="en-US"/>
        </w:rPr>
        <w:t xml:space="preserve">, E.M. &amp; </w:t>
      </w:r>
      <w:proofErr w:type="spellStart"/>
      <w:r w:rsidRPr="009D4F7C">
        <w:rPr>
          <w:rFonts w:ascii="Palatino Linotype" w:eastAsia="Times New Roman" w:hAnsi="Palatino Linotype" w:cs="Times New Roman"/>
          <w:sz w:val="20"/>
          <w:szCs w:val="20"/>
          <w:lang w:val="en-US"/>
        </w:rPr>
        <w:t>Skaalvik</w:t>
      </w:r>
      <w:proofErr w:type="spellEnd"/>
      <w:r w:rsidRPr="009D4F7C">
        <w:rPr>
          <w:rFonts w:ascii="Palatino Linotype" w:eastAsia="Times New Roman" w:hAnsi="Palatino Linotype" w:cs="Times New Roman"/>
          <w:sz w:val="20"/>
          <w:szCs w:val="20"/>
          <w:lang w:val="en-US"/>
        </w:rPr>
        <w:t>, S. (2010). Teacher self-efficacy and teacher burnout: A study of relations. Teaching and Teacher Education. 26, 1059-1069.</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Sunger</w:t>
      </w:r>
      <w:proofErr w:type="spellEnd"/>
      <w:r w:rsidRPr="009D4F7C">
        <w:rPr>
          <w:rFonts w:ascii="Palatino Linotype" w:eastAsia="Times New Roman" w:hAnsi="Palatino Linotype" w:cs="Times New Roman"/>
          <w:sz w:val="20"/>
          <w:szCs w:val="20"/>
          <w:lang w:val="en-US"/>
        </w:rPr>
        <w:t xml:space="preserve">, M. (2007). An analysis of efficacy beliefs, epistemological beliefs and attitudes towards science in </w:t>
      </w:r>
      <w:proofErr w:type="spellStart"/>
      <w:r w:rsidRPr="009D4F7C">
        <w:rPr>
          <w:rFonts w:ascii="Palatino Linotype" w:eastAsia="Times New Roman" w:hAnsi="Palatino Linotype" w:cs="Times New Roman"/>
          <w:sz w:val="20"/>
          <w:szCs w:val="20"/>
          <w:lang w:val="en-US"/>
        </w:rPr>
        <w:t>preservice</w:t>
      </w:r>
      <w:proofErr w:type="spellEnd"/>
      <w:r w:rsidRPr="009D4F7C">
        <w:rPr>
          <w:rFonts w:ascii="Palatino Linotype" w:eastAsia="Times New Roman" w:hAnsi="Palatino Linotype" w:cs="Times New Roman"/>
          <w:sz w:val="20"/>
          <w:szCs w:val="20"/>
          <w:lang w:val="en-US"/>
        </w:rPr>
        <w:t xml:space="preserve"> elementary science teachers and secondary science teachers. </w:t>
      </w:r>
      <w:proofErr w:type="spellStart"/>
      <w:r w:rsidRPr="009D4F7C">
        <w:rPr>
          <w:rFonts w:ascii="Palatino Linotype" w:eastAsia="Times New Roman" w:hAnsi="Palatino Linotype" w:cs="Times New Roman"/>
          <w:sz w:val="20"/>
          <w:szCs w:val="20"/>
          <w:lang w:val="en-US"/>
        </w:rPr>
        <w:t>Yayınlanmamış</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yüksek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lisans</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tezi</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Ortadoğu</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Teknik</w:t>
      </w:r>
      <w:proofErr w:type="spellEnd"/>
      <w:r w:rsidRPr="009D4F7C">
        <w:rPr>
          <w:rFonts w:ascii="Palatino Linotype" w:eastAsia="Times New Roman" w:hAnsi="Palatino Linotype" w:cs="Times New Roman"/>
          <w:sz w:val="20"/>
          <w:szCs w:val="20"/>
          <w:lang w:val="en-US"/>
        </w:rPr>
        <w:t xml:space="preserve"> </w:t>
      </w:r>
      <w:proofErr w:type="spellStart"/>
      <w:r w:rsidRPr="009D4F7C">
        <w:rPr>
          <w:rFonts w:ascii="Palatino Linotype" w:eastAsia="Times New Roman" w:hAnsi="Palatino Linotype" w:cs="Times New Roman"/>
          <w:sz w:val="20"/>
          <w:szCs w:val="20"/>
          <w:lang w:val="en-US"/>
        </w:rPr>
        <w:t>Üniversitesi</w:t>
      </w:r>
      <w:proofErr w:type="spellEnd"/>
      <w:r w:rsidRPr="009D4F7C">
        <w:rPr>
          <w:rFonts w:ascii="Palatino Linotype" w:eastAsia="Times New Roman" w:hAnsi="Palatino Linotype" w:cs="Times New Roman"/>
          <w:sz w:val="20"/>
          <w:szCs w:val="20"/>
          <w:lang w:val="en-US"/>
        </w:rPr>
        <w:t>, Ankara.</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Tabachnick</w:t>
      </w:r>
      <w:proofErr w:type="spellEnd"/>
      <w:r w:rsidRPr="009D4F7C">
        <w:rPr>
          <w:rFonts w:ascii="Palatino Linotype" w:eastAsia="Times New Roman" w:hAnsi="Palatino Linotype" w:cs="Times New Roman"/>
          <w:sz w:val="20"/>
          <w:szCs w:val="20"/>
          <w:lang w:val="en-US"/>
        </w:rPr>
        <w:t xml:space="preserve">, B. G., &amp; </w:t>
      </w:r>
      <w:proofErr w:type="spellStart"/>
      <w:r w:rsidRPr="009D4F7C">
        <w:rPr>
          <w:rFonts w:ascii="Palatino Linotype" w:eastAsia="Times New Roman" w:hAnsi="Palatino Linotype" w:cs="Times New Roman"/>
          <w:sz w:val="20"/>
          <w:szCs w:val="20"/>
          <w:lang w:val="en-US"/>
        </w:rPr>
        <w:t>Fidell</w:t>
      </w:r>
      <w:proofErr w:type="spellEnd"/>
      <w:r w:rsidRPr="009D4F7C">
        <w:rPr>
          <w:rFonts w:ascii="Palatino Linotype" w:eastAsia="Times New Roman" w:hAnsi="Palatino Linotype" w:cs="Times New Roman"/>
          <w:sz w:val="20"/>
          <w:szCs w:val="20"/>
          <w:lang w:val="en-US"/>
        </w:rPr>
        <w:t>, L. S. (2007). Multivariate analysis of variance and covariance. Using multivariate statistics, 3, 402-407.</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Tschannen</w:t>
      </w:r>
      <w:proofErr w:type="spellEnd"/>
      <w:r w:rsidRPr="009D4F7C">
        <w:rPr>
          <w:rFonts w:ascii="Palatino Linotype" w:eastAsia="Times New Roman" w:hAnsi="Palatino Linotype" w:cs="Times New Roman"/>
          <w:sz w:val="20"/>
          <w:szCs w:val="20"/>
          <w:lang w:val="en-US"/>
        </w:rPr>
        <w:t xml:space="preserve">-Moran, M., &amp; </w:t>
      </w:r>
      <w:proofErr w:type="spellStart"/>
      <w:r w:rsidRPr="009D4F7C">
        <w:rPr>
          <w:rFonts w:ascii="Palatino Linotype" w:eastAsia="Times New Roman" w:hAnsi="Palatino Linotype" w:cs="Times New Roman"/>
          <w:sz w:val="20"/>
          <w:szCs w:val="20"/>
          <w:lang w:val="en-US"/>
        </w:rPr>
        <w:t>Gareis</w:t>
      </w:r>
      <w:proofErr w:type="spellEnd"/>
      <w:r w:rsidRPr="009D4F7C">
        <w:rPr>
          <w:rFonts w:ascii="Palatino Linotype" w:eastAsia="Times New Roman" w:hAnsi="Palatino Linotype" w:cs="Times New Roman"/>
          <w:sz w:val="20"/>
          <w:szCs w:val="20"/>
          <w:lang w:val="en-US"/>
        </w:rPr>
        <w:t>, C. R. (2004). Principals' sense of efficacy: Assessing a promising construct. Journal of Educational Administration, 42(5), 573-585.</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Tschannen</w:t>
      </w:r>
      <w:proofErr w:type="spellEnd"/>
      <w:r w:rsidRPr="009D4F7C">
        <w:rPr>
          <w:rFonts w:ascii="Palatino Linotype" w:eastAsia="Times New Roman" w:hAnsi="Palatino Linotype" w:cs="Times New Roman"/>
          <w:sz w:val="20"/>
          <w:szCs w:val="20"/>
          <w:lang w:val="en-US"/>
        </w:rPr>
        <w:t xml:space="preserve">-Moran, M. &amp; </w:t>
      </w:r>
      <w:proofErr w:type="spellStart"/>
      <w:r w:rsidRPr="009D4F7C">
        <w:rPr>
          <w:rFonts w:ascii="Palatino Linotype" w:eastAsia="Times New Roman" w:hAnsi="Palatino Linotype" w:cs="Times New Roman"/>
          <w:sz w:val="20"/>
          <w:szCs w:val="20"/>
          <w:lang w:val="en-US"/>
        </w:rPr>
        <w:t>Woolfolk</w:t>
      </w:r>
      <w:proofErr w:type="spellEnd"/>
      <w:r w:rsidRPr="009D4F7C">
        <w:rPr>
          <w:rFonts w:ascii="Palatino Linotype" w:eastAsia="Times New Roman" w:hAnsi="Palatino Linotype" w:cs="Times New Roman"/>
          <w:sz w:val="20"/>
          <w:szCs w:val="20"/>
          <w:lang w:val="en-US"/>
        </w:rPr>
        <w:t xml:space="preserve">-Hoy, A. (2001). Teacher efficacy: capturing an elusive construct. </w:t>
      </w:r>
      <w:r w:rsidRPr="009D4F7C">
        <w:rPr>
          <w:rFonts w:ascii="Palatino Linotype" w:eastAsia="Times New Roman" w:hAnsi="Palatino Linotype" w:cs="Times New Roman"/>
          <w:sz w:val="20"/>
          <w:szCs w:val="20"/>
          <w:lang w:val="en-US"/>
        </w:rPr>
        <w:tab/>
        <w:t>Teaching and Teacher Education, 17, 783-805.</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Tschannen</w:t>
      </w:r>
      <w:proofErr w:type="spellEnd"/>
      <w:r w:rsidRPr="009D4F7C">
        <w:rPr>
          <w:rFonts w:ascii="Palatino Linotype" w:eastAsia="Times New Roman" w:hAnsi="Palatino Linotype" w:cs="Times New Roman"/>
          <w:sz w:val="20"/>
          <w:szCs w:val="20"/>
          <w:lang w:val="en-US"/>
        </w:rPr>
        <w:t xml:space="preserve">-Moran, M., &amp; </w:t>
      </w:r>
      <w:proofErr w:type="spellStart"/>
      <w:r w:rsidRPr="009D4F7C">
        <w:rPr>
          <w:rFonts w:ascii="Palatino Linotype" w:eastAsia="Times New Roman" w:hAnsi="Palatino Linotype" w:cs="Times New Roman"/>
          <w:sz w:val="20"/>
          <w:szCs w:val="20"/>
          <w:lang w:val="en-US"/>
        </w:rPr>
        <w:t>Woolfolk</w:t>
      </w:r>
      <w:proofErr w:type="spellEnd"/>
      <w:r w:rsidRPr="009D4F7C">
        <w:rPr>
          <w:rFonts w:ascii="Palatino Linotype" w:eastAsia="Times New Roman" w:hAnsi="Palatino Linotype" w:cs="Times New Roman"/>
          <w:sz w:val="20"/>
          <w:szCs w:val="20"/>
          <w:lang w:val="en-US"/>
        </w:rPr>
        <w:t xml:space="preserve"> Hoy, A. (2002). The influence of resources and support on teachers’ efficacy beliefs. In annual meeting of the American Educational Research Association, New Orleans, LA.</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Tschannen</w:t>
      </w:r>
      <w:proofErr w:type="spellEnd"/>
      <w:r w:rsidRPr="009D4F7C">
        <w:rPr>
          <w:rFonts w:ascii="Palatino Linotype" w:eastAsia="Times New Roman" w:hAnsi="Palatino Linotype" w:cs="Times New Roman"/>
          <w:sz w:val="20"/>
          <w:szCs w:val="20"/>
          <w:lang w:val="en-US"/>
        </w:rPr>
        <w:t xml:space="preserve">-Moran, M. &amp; </w:t>
      </w:r>
      <w:proofErr w:type="spellStart"/>
      <w:r w:rsidRPr="009D4F7C">
        <w:rPr>
          <w:rFonts w:ascii="Palatino Linotype" w:eastAsia="Times New Roman" w:hAnsi="Palatino Linotype" w:cs="Times New Roman"/>
          <w:sz w:val="20"/>
          <w:szCs w:val="20"/>
          <w:lang w:val="en-US"/>
        </w:rPr>
        <w:t>Woolfolk</w:t>
      </w:r>
      <w:proofErr w:type="spellEnd"/>
      <w:r w:rsidRPr="009D4F7C">
        <w:rPr>
          <w:rFonts w:ascii="Palatino Linotype" w:eastAsia="Times New Roman" w:hAnsi="Palatino Linotype" w:cs="Times New Roman"/>
          <w:sz w:val="20"/>
          <w:szCs w:val="20"/>
          <w:lang w:val="en-US"/>
        </w:rPr>
        <w:t xml:space="preserve"> Hoy, A. (2007). The differential antecedents of self-efficacy beliefs of novice and experienced teachers. Teaching and teacher Education, 23, 944-956.</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 xml:space="preserve">Watters, J. J. &amp; </w:t>
      </w:r>
      <w:proofErr w:type="spellStart"/>
      <w:r w:rsidRPr="009D4F7C">
        <w:rPr>
          <w:rFonts w:ascii="Palatino Linotype" w:eastAsia="Times New Roman" w:hAnsi="Palatino Linotype" w:cs="Times New Roman"/>
          <w:sz w:val="20"/>
          <w:szCs w:val="20"/>
          <w:lang w:val="en-US"/>
        </w:rPr>
        <w:t>Ginns</w:t>
      </w:r>
      <w:proofErr w:type="spellEnd"/>
      <w:r w:rsidRPr="009D4F7C">
        <w:rPr>
          <w:rFonts w:ascii="Palatino Linotype" w:eastAsia="Times New Roman" w:hAnsi="Palatino Linotype" w:cs="Times New Roman"/>
          <w:sz w:val="20"/>
          <w:szCs w:val="20"/>
          <w:lang w:val="en-US"/>
        </w:rPr>
        <w:t xml:space="preserve">, I. S. (1995). Origins of and changes in </w:t>
      </w:r>
      <w:proofErr w:type="spellStart"/>
      <w:r w:rsidRPr="009D4F7C">
        <w:rPr>
          <w:rFonts w:ascii="Palatino Linotype" w:eastAsia="Times New Roman" w:hAnsi="Palatino Linotype" w:cs="Times New Roman"/>
          <w:sz w:val="20"/>
          <w:szCs w:val="20"/>
          <w:lang w:val="en-US"/>
        </w:rPr>
        <w:t>preservice</w:t>
      </w:r>
      <w:proofErr w:type="spellEnd"/>
      <w:r w:rsidRPr="009D4F7C">
        <w:rPr>
          <w:rFonts w:ascii="Palatino Linotype" w:eastAsia="Times New Roman" w:hAnsi="Palatino Linotype" w:cs="Times New Roman"/>
          <w:sz w:val="20"/>
          <w:szCs w:val="20"/>
          <w:lang w:val="en-US"/>
        </w:rPr>
        <w:t xml:space="preserve"> teachers’ science teaching efficacy. Paper presented at the annual meeting of the National Association for Research in Science Teaching, San Francisco, CA. </w:t>
      </w:r>
    </w:p>
    <w:p w:rsidR="009D4F7C" w:rsidRP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proofErr w:type="spellStart"/>
      <w:r w:rsidRPr="009D4F7C">
        <w:rPr>
          <w:rFonts w:ascii="Palatino Linotype" w:eastAsia="Times New Roman" w:hAnsi="Palatino Linotype" w:cs="Times New Roman"/>
          <w:sz w:val="20"/>
          <w:szCs w:val="20"/>
          <w:lang w:val="en-US"/>
        </w:rPr>
        <w:t>Woolfolk</w:t>
      </w:r>
      <w:proofErr w:type="spellEnd"/>
      <w:r w:rsidRPr="009D4F7C">
        <w:rPr>
          <w:rFonts w:ascii="Palatino Linotype" w:eastAsia="Times New Roman" w:hAnsi="Palatino Linotype" w:cs="Times New Roman"/>
          <w:sz w:val="20"/>
          <w:szCs w:val="20"/>
          <w:lang w:val="en-US"/>
        </w:rPr>
        <w:t xml:space="preserve"> Hoy, A. &amp; </w:t>
      </w:r>
      <w:proofErr w:type="spellStart"/>
      <w:r w:rsidRPr="009D4F7C">
        <w:rPr>
          <w:rFonts w:ascii="Palatino Linotype" w:eastAsia="Times New Roman" w:hAnsi="Palatino Linotype" w:cs="Times New Roman"/>
          <w:sz w:val="20"/>
          <w:szCs w:val="20"/>
          <w:lang w:val="en-US"/>
        </w:rPr>
        <w:t>Spero</w:t>
      </w:r>
      <w:proofErr w:type="spellEnd"/>
      <w:r w:rsidRPr="009D4F7C">
        <w:rPr>
          <w:rFonts w:ascii="Palatino Linotype" w:eastAsia="Times New Roman" w:hAnsi="Palatino Linotype" w:cs="Times New Roman"/>
          <w:sz w:val="20"/>
          <w:szCs w:val="20"/>
          <w:lang w:val="en-US"/>
        </w:rPr>
        <w:t>, R. B. (2005). Changes in teacher efficacy during the early years of teaching: A comparison of four measures. Teacher and Teacher Education, 21, 343-356.</w:t>
      </w:r>
    </w:p>
    <w:p w:rsidR="009D4F7C" w:rsidRDefault="009D4F7C" w:rsidP="009D4F7C">
      <w:pPr>
        <w:spacing w:before="120" w:after="120" w:line="240" w:lineRule="auto"/>
        <w:ind w:left="567" w:hanging="567"/>
        <w:jc w:val="both"/>
        <w:rPr>
          <w:rFonts w:ascii="Palatino Linotype" w:eastAsia="Times New Roman" w:hAnsi="Palatino Linotype" w:cs="Times New Roman"/>
          <w:sz w:val="20"/>
          <w:szCs w:val="20"/>
          <w:lang w:val="en-US"/>
        </w:rPr>
      </w:pPr>
      <w:r w:rsidRPr="009D4F7C">
        <w:rPr>
          <w:rFonts w:ascii="Palatino Linotype" w:eastAsia="Times New Roman" w:hAnsi="Palatino Linotype" w:cs="Times New Roman"/>
          <w:sz w:val="20"/>
          <w:szCs w:val="20"/>
          <w:lang w:val="en-US"/>
        </w:rPr>
        <w:t>Zimmerman, B. J. (2000). Self-efficacy: An essential motive to learn. Contemporary educational psychology, 25(1), 82-91.</w:t>
      </w:r>
    </w:p>
    <w:p w:rsidR="00FB4773" w:rsidRDefault="00FB4773"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CB71BF" w:rsidRDefault="00CB71BF" w:rsidP="00FB4773">
      <w:pPr>
        <w:spacing w:before="120" w:after="120" w:line="240" w:lineRule="auto"/>
        <w:ind w:left="567" w:hanging="567"/>
        <w:jc w:val="both"/>
        <w:rPr>
          <w:rFonts w:ascii="Palatino Linotype" w:eastAsia="Times New Roman" w:hAnsi="Palatino Linotype" w:cs="Times New Roman"/>
          <w:sz w:val="20"/>
          <w:szCs w:val="20"/>
          <w:lang w:val="en-US"/>
        </w:rPr>
      </w:pPr>
    </w:p>
    <w:p w:rsidR="001B5149" w:rsidRPr="00793ECF" w:rsidRDefault="001B5149" w:rsidP="00FB4773">
      <w:pPr>
        <w:spacing w:after="0" w:line="240" w:lineRule="auto"/>
        <w:ind w:firstLine="567"/>
        <w:jc w:val="both"/>
        <w:rPr>
          <w:rFonts w:ascii="Palatino Linotype" w:hAnsi="Palatino Linotype" w:cs="Times New Roman"/>
          <w:b/>
        </w:rPr>
      </w:pPr>
      <w:r w:rsidRPr="00793ECF">
        <w:rPr>
          <w:rFonts w:ascii="Palatino Linotype" w:hAnsi="Palatino Linotype" w:cs="Times New Roman"/>
          <w:b/>
        </w:rPr>
        <w:lastRenderedPageBreak/>
        <w:t>Ek A</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1"/>
        <w:gridCol w:w="8127"/>
      </w:tblGrid>
      <w:tr w:rsidR="001B5149" w:rsidRPr="00FB4773" w:rsidTr="00FB4773">
        <w:trPr>
          <w:trHeight w:hRule="exact" w:val="284"/>
          <w:jc w:val="center"/>
        </w:trPr>
        <w:tc>
          <w:tcPr>
            <w:tcW w:w="9008" w:type="dxa"/>
            <w:gridSpan w:val="2"/>
          </w:tcPr>
          <w:p w:rsidR="001B5149" w:rsidRPr="00FB4773" w:rsidRDefault="001B5149" w:rsidP="001B5149">
            <w:pPr>
              <w:rPr>
                <w:rFonts w:ascii="Palatino Linotype" w:hAnsi="Palatino Linotype" w:cs="Times New Roman"/>
                <w:b/>
                <w:sz w:val="20"/>
                <w:szCs w:val="20"/>
              </w:rPr>
            </w:pPr>
            <w:r w:rsidRPr="00FB4773">
              <w:rPr>
                <w:rFonts w:ascii="Palatino Linotype" w:hAnsi="Palatino Linotype" w:cs="Times New Roman"/>
                <w:b/>
                <w:sz w:val="20"/>
                <w:szCs w:val="20"/>
              </w:rPr>
              <w:t>Okul Müdürlerinin Öz Yeterlik Algıları Ölçeği</w:t>
            </w:r>
          </w:p>
        </w:tc>
      </w:tr>
      <w:tr w:rsidR="001B5149" w:rsidRPr="00FB4773" w:rsidTr="00FB4773">
        <w:trPr>
          <w:trHeight w:hRule="exact" w:val="284"/>
          <w:jc w:val="center"/>
        </w:trPr>
        <w:tc>
          <w:tcPr>
            <w:tcW w:w="9008" w:type="dxa"/>
            <w:gridSpan w:val="2"/>
          </w:tcPr>
          <w:p w:rsidR="001B5149" w:rsidRPr="00FB4773" w:rsidRDefault="001B5149" w:rsidP="001B5149">
            <w:pPr>
              <w:rPr>
                <w:rFonts w:ascii="Palatino Linotype" w:hAnsi="Palatino Linotype" w:cs="Times New Roman"/>
                <w:b/>
                <w:sz w:val="20"/>
                <w:szCs w:val="20"/>
              </w:rPr>
            </w:pPr>
            <w:r w:rsidRPr="00FB4773">
              <w:rPr>
                <w:rFonts w:ascii="Palatino Linotype" w:hAnsi="Palatino Linotype" w:cs="Times New Roman"/>
                <w:b/>
                <w:sz w:val="20"/>
                <w:szCs w:val="20"/>
              </w:rPr>
              <w:t>Yönetimsel Boyut</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YÖ1</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İşler için gerekli olan zamanı dikkate alırım.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YÖ2</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İşin gerektirdiği evrak işlerini dikkate alırım.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YÖ3</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Kendi günlük iş programımın kontrolünü sağlarım.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YÖ4</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İşin gerektirdiği zorluk düzeyine göre işleri öncelik sırasına koyarım.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YÖ5</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İş stresi ile başa çıkarım.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YÖ6</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 xml:space="preserve">Okulumu yönetmek için gerekli </w:t>
            </w:r>
            <w:proofErr w:type="spellStart"/>
            <w:r w:rsidRPr="00FB4773">
              <w:rPr>
                <w:rFonts w:ascii="Palatino Linotype" w:hAnsi="Palatino Linotype" w:cs="Times New Roman"/>
                <w:sz w:val="20"/>
                <w:szCs w:val="20"/>
              </w:rPr>
              <w:t>operasyonel</w:t>
            </w:r>
            <w:proofErr w:type="spellEnd"/>
            <w:r w:rsidRPr="00FB4773">
              <w:rPr>
                <w:rFonts w:ascii="Palatino Linotype" w:hAnsi="Palatino Linotype" w:cs="Times New Roman"/>
                <w:sz w:val="20"/>
                <w:szCs w:val="20"/>
              </w:rPr>
              <w:t xml:space="preserve"> politikaları ve prosedürleri uygularım.</w:t>
            </w:r>
          </w:p>
        </w:tc>
      </w:tr>
      <w:tr w:rsidR="001B5149" w:rsidRPr="00FB4773" w:rsidTr="00FB4773">
        <w:trPr>
          <w:trHeight w:hRule="exact" w:val="284"/>
          <w:jc w:val="center"/>
        </w:trPr>
        <w:tc>
          <w:tcPr>
            <w:tcW w:w="9008" w:type="dxa"/>
            <w:gridSpan w:val="2"/>
          </w:tcPr>
          <w:p w:rsidR="001B5149" w:rsidRPr="00FB4773" w:rsidRDefault="001B5149" w:rsidP="001B5149">
            <w:pPr>
              <w:rPr>
                <w:rFonts w:ascii="Palatino Linotype" w:hAnsi="Palatino Linotype" w:cs="Times New Roman"/>
                <w:b/>
                <w:sz w:val="20"/>
                <w:szCs w:val="20"/>
              </w:rPr>
            </w:pPr>
            <w:r w:rsidRPr="00FB4773">
              <w:rPr>
                <w:rFonts w:ascii="Palatino Linotype" w:hAnsi="Palatino Linotype" w:cs="Times New Roman"/>
                <w:b/>
                <w:sz w:val="20"/>
                <w:szCs w:val="20"/>
              </w:rPr>
              <w:t>Öğretimsel Boyut</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ÖO1</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Öğretmenleri motive ederim.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ÖO2</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Okulun vizyonu için tüm paydaşlarda heyecan yaratırım.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ÖO3</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Okulumdaki değişimi yönetirim.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ÖO4</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Okulumda olumlu bir öğrenme ortamı yaratırım.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ÖO5</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Okulumda öğrencilerin kazanımları daha kolay öğrenmelerini kolaylaştırırım.</w:t>
            </w:r>
          </w:p>
        </w:tc>
      </w:tr>
      <w:tr w:rsidR="001B5149" w:rsidRPr="00FB4773" w:rsidTr="00FB4773">
        <w:trPr>
          <w:trHeight w:hRule="exact" w:val="284"/>
          <w:jc w:val="center"/>
        </w:trPr>
        <w:tc>
          <w:tcPr>
            <w:tcW w:w="881" w:type="dxa"/>
          </w:tcPr>
          <w:p w:rsidR="001B5149" w:rsidRPr="00FB4773" w:rsidRDefault="001B5149" w:rsidP="001B5149">
            <w:pPr>
              <w:contextualSpacing/>
              <w:rPr>
                <w:rFonts w:ascii="Palatino Linotype" w:hAnsi="Palatino Linotype" w:cs="Times New Roman"/>
                <w:sz w:val="20"/>
                <w:szCs w:val="20"/>
              </w:rPr>
            </w:pPr>
            <w:r w:rsidRPr="00FB4773">
              <w:rPr>
                <w:rFonts w:ascii="Palatino Linotype" w:hAnsi="Palatino Linotype" w:cs="Times New Roman"/>
                <w:sz w:val="20"/>
                <w:szCs w:val="20"/>
              </w:rPr>
              <w:t>ÖO6</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Merkezi sınavlarda öğrenci başarısını artırmak için çaba sarf ederim.</w:t>
            </w:r>
          </w:p>
        </w:tc>
      </w:tr>
      <w:tr w:rsidR="001B5149" w:rsidRPr="00FB4773" w:rsidTr="00FB4773">
        <w:trPr>
          <w:trHeight w:hRule="exact" w:val="284"/>
          <w:jc w:val="center"/>
        </w:trPr>
        <w:tc>
          <w:tcPr>
            <w:tcW w:w="9008" w:type="dxa"/>
            <w:gridSpan w:val="2"/>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b/>
                <w:sz w:val="20"/>
                <w:szCs w:val="20"/>
              </w:rPr>
              <w:t>Etik/Ahlaki Boyut</w:t>
            </w:r>
          </w:p>
        </w:tc>
      </w:tr>
      <w:tr w:rsidR="001B5149" w:rsidRPr="00FB4773" w:rsidTr="00FB4773">
        <w:trPr>
          <w:trHeight w:hRule="exact" w:val="284"/>
          <w:jc w:val="center"/>
        </w:trPr>
        <w:tc>
          <w:tcPr>
            <w:tcW w:w="881" w:type="dxa"/>
          </w:tcPr>
          <w:p w:rsidR="001B5149" w:rsidRPr="00FB4773" w:rsidRDefault="001B5149" w:rsidP="001B5149">
            <w:pPr>
              <w:ind w:left="-11"/>
              <w:contextualSpacing/>
              <w:rPr>
                <w:rFonts w:ascii="Palatino Linotype" w:hAnsi="Palatino Linotype" w:cs="Times New Roman"/>
                <w:sz w:val="20"/>
                <w:szCs w:val="20"/>
              </w:rPr>
            </w:pPr>
            <w:r w:rsidRPr="00FB4773">
              <w:rPr>
                <w:rFonts w:ascii="Palatino Linotype" w:hAnsi="Palatino Linotype" w:cs="Times New Roman"/>
                <w:sz w:val="20"/>
                <w:szCs w:val="20"/>
              </w:rPr>
              <w:t>EO1</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Öğrenciler arasında kabul edilebilir örnek davranışları teşvik ederim.</w:t>
            </w:r>
          </w:p>
        </w:tc>
      </w:tr>
      <w:tr w:rsidR="001B5149" w:rsidRPr="00FB4773" w:rsidTr="00FB4773">
        <w:trPr>
          <w:trHeight w:hRule="exact" w:val="284"/>
          <w:jc w:val="center"/>
        </w:trPr>
        <w:tc>
          <w:tcPr>
            <w:tcW w:w="881" w:type="dxa"/>
          </w:tcPr>
          <w:p w:rsidR="001B5149" w:rsidRPr="00FB4773" w:rsidRDefault="001B5149" w:rsidP="001B5149">
            <w:pPr>
              <w:ind w:left="-11"/>
              <w:contextualSpacing/>
              <w:rPr>
                <w:rFonts w:ascii="Palatino Linotype" w:hAnsi="Palatino Linotype" w:cs="Times New Roman"/>
                <w:sz w:val="20"/>
                <w:szCs w:val="20"/>
              </w:rPr>
            </w:pPr>
            <w:r w:rsidRPr="00FB4773">
              <w:rPr>
                <w:rFonts w:ascii="Palatino Linotype" w:hAnsi="Palatino Linotype" w:cs="Times New Roman"/>
                <w:sz w:val="20"/>
                <w:szCs w:val="20"/>
              </w:rPr>
              <w:t>EO2</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 ruhunun, öğrencilerin büyük bir kısmı tarafından benimsenmesini desteklerim.</w:t>
            </w:r>
          </w:p>
        </w:tc>
      </w:tr>
      <w:tr w:rsidR="001B5149" w:rsidRPr="00FB4773" w:rsidTr="00FB4773">
        <w:trPr>
          <w:trHeight w:hRule="exact" w:val="284"/>
          <w:jc w:val="center"/>
        </w:trPr>
        <w:tc>
          <w:tcPr>
            <w:tcW w:w="881" w:type="dxa"/>
          </w:tcPr>
          <w:p w:rsidR="001B5149" w:rsidRPr="00FB4773" w:rsidRDefault="001B5149" w:rsidP="001B5149">
            <w:pPr>
              <w:ind w:left="-11"/>
              <w:contextualSpacing/>
              <w:rPr>
                <w:rFonts w:ascii="Palatino Linotype" w:hAnsi="Palatino Linotype" w:cs="Times New Roman"/>
                <w:sz w:val="20"/>
                <w:szCs w:val="20"/>
              </w:rPr>
            </w:pPr>
            <w:r w:rsidRPr="00FB4773">
              <w:rPr>
                <w:rFonts w:ascii="Palatino Linotype" w:hAnsi="Palatino Linotype" w:cs="Times New Roman"/>
                <w:sz w:val="20"/>
                <w:szCs w:val="20"/>
              </w:rPr>
              <w:t>EO3</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Öğrenci disiplini ile ilgili konuları etkili bir şekilde ele alırım.</w:t>
            </w:r>
          </w:p>
        </w:tc>
      </w:tr>
      <w:tr w:rsidR="001B5149" w:rsidRPr="00FB4773" w:rsidTr="00FB4773">
        <w:trPr>
          <w:trHeight w:hRule="exact" w:val="284"/>
          <w:jc w:val="center"/>
        </w:trPr>
        <w:tc>
          <w:tcPr>
            <w:tcW w:w="881" w:type="dxa"/>
          </w:tcPr>
          <w:p w:rsidR="001B5149" w:rsidRPr="00FB4773" w:rsidRDefault="001B5149" w:rsidP="001B5149">
            <w:pPr>
              <w:ind w:left="-11"/>
              <w:contextualSpacing/>
              <w:rPr>
                <w:rFonts w:ascii="Palatino Linotype" w:hAnsi="Palatino Linotype" w:cs="Times New Roman"/>
                <w:sz w:val="20"/>
                <w:szCs w:val="20"/>
              </w:rPr>
            </w:pPr>
            <w:r w:rsidRPr="00FB4773">
              <w:rPr>
                <w:rFonts w:ascii="Palatino Linotype" w:hAnsi="Palatino Linotype" w:cs="Times New Roman"/>
                <w:sz w:val="20"/>
                <w:szCs w:val="20"/>
              </w:rPr>
              <w:t>EO4</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Okulumun medyada olumlu bir izlenime sahip olması için çalışırım.</w:t>
            </w:r>
          </w:p>
        </w:tc>
      </w:tr>
      <w:tr w:rsidR="001B5149" w:rsidRPr="00FB4773" w:rsidTr="00FB4773">
        <w:trPr>
          <w:trHeight w:hRule="exact" w:val="284"/>
          <w:jc w:val="center"/>
        </w:trPr>
        <w:tc>
          <w:tcPr>
            <w:tcW w:w="881" w:type="dxa"/>
          </w:tcPr>
          <w:p w:rsidR="001B5149" w:rsidRPr="00FB4773" w:rsidRDefault="001B5149" w:rsidP="001B5149">
            <w:pPr>
              <w:ind w:left="-11"/>
              <w:contextualSpacing/>
              <w:rPr>
                <w:rFonts w:ascii="Palatino Linotype" w:hAnsi="Palatino Linotype" w:cs="Times New Roman"/>
                <w:sz w:val="20"/>
                <w:szCs w:val="20"/>
              </w:rPr>
            </w:pPr>
            <w:r w:rsidRPr="00FB4773">
              <w:rPr>
                <w:rFonts w:ascii="Palatino Linotype" w:hAnsi="Palatino Linotype" w:cs="Times New Roman"/>
                <w:sz w:val="20"/>
                <w:szCs w:val="20"/>
              </w:rPr>
              <w:t>EO5</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Toplumun ortak değerlerinin okulumda öğretilmesi ve yaşatılmasını desteklerim.</w:t>
            </w:r>
          </w:p>
        </w:tc>
      </w:tr>
      <w:tr w:rsidR="001B5149" w:rsidRPr="00FB4773" w:rsidTr="00FB4773">
        <w:trPr>
          <w:trHeight w:hRule="exact" w:val="284"/>
          <w:jc w:val="center"/>
        </w:trPr>
        <w:tc>
          <w:tcPr>
            <w:tcW w:w="881" w:type="dxa"/>
          </w:tcPr>
          <w:p w:rsidR="001B5149" w:rsidRPr="00FB4773" w:rsidRDefault="001B5149" w:rsidP="001B5149">
            <w:pPr>
              <w:ind w:left="-11"/>
              <w:contextualSpacing/>
              <w:rPr>
                <w:rFonts w:ascii="Palatino Linotype" w:hAnsi="Palatino Linotype" w:cs="Times New Roman"/>
                <w:sz w:val="20"/>
                <w:szCs w:val="20"/>
              </w:rPr>
            </w:pPr>
            <w:r w:rsidRPr="00FB4773">
              <w:rPr>
                <w:rFonts w:ascii="Palatino Linotype" w:hAnsi="Palatino Linotype" w:cs="Times New Roman"/>
                <w:sz w:val="20"/>
                <w:szCs w:val="20"/>
              </w:rPr>
              <w:t>EO6</w:t>
            </w:r>
          </w:p>
        </w:tc>
        <w:tc>
          <w:tcPr>
            <w:tcW w:w="8127" w:type="dxa"/>
          </w:tcPr>
          <w:p w:rsidR="001B5149" w:rsidRPr="00FB4773" w:rsidRDefault="001B5149" w:rsidP="001B5149">
            <w:pPr>
              <w:rPr>
                <w:rFonts w:ascii="Palatino Linotype" w:hAnsi="Palatino Linotype" w:cs="Times New Roman"/>
                <w:sz w:val="20"/>
                <w:szCs w:val="20"/>
              </w:rPr>
            </w:pPr>
            <w:r w:rsidRPr="00FB4773">
              <w:rPr>
                <w:rFonts w:ascii="Palatino Linotype" w:hAnsi="Palatino Linotype" w:cs="Times New Roman"/>
                <w:sz w:val="20"/>
                <w:szCs w:val="20"/>
              </w:rPr>
              <w:t>Okulumdaki personel arasında etik davranışları teşvik ederim.</w:t>
            </w:r>
          </w:p>
        </w:tc>
      </w:tr>
      <w:bookmarkEnd w:id="0"/>
    </w:tbl>
    <w:p w:rsidR="001B5149" w:rsidRDefault="001B5149" w:rsidP="001B5149"/>
    <w:sectPr w:rsidR="001B5149" w:rsidSect="00CF78B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A4" w:rsidRDefault="006337A4" w:rsidP="009C12BD">
      <w:pPr>
        <w:spacing w:after="0" w:line="240" w:lineRule="auto"/>
      </w:pPr>
      <w:r>
        <w:separator/>
      </w:r>
    </w:p>
  </w:endnote>
  <w:endnote w:type="continuationSeparator" w:id="0">
    <w:p w:rsidR="006337A4" w:rsidRDefault="006337A4" w:rsidP="009C1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MyriadPro-Regular">
    <w:panose1 w:val="00000000000000000000"/>
    <w:charset w:val="A2"/>
    <w:family w:val="swiss"/>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9" w:rsidRDefault="0094106A" w:rsidP="00383108">
    <w:pPr>
      <w:pStyle w:val="Altbilgi"/>
      <w:jc w:val="center"/>
    </w:pPr>
    <w:r w:rsidRPr="0094106A">
      <w:rPr>
        <w:b/>
        <w:noProof/>
        <w:lang w:val="en-US"/>
      </w:rPr>
      <w:pict>
        <v:shapetype id="_x0000_t32" coordsize="21600,21600" o:spt="32" o:oned="t" path="m,l21600,21600e" filled="f">
          <v:path arrowok="t" fillok="f" o:connecttype="none"/>
          <o:lock v:ext="edit" shapetype="t"/>
        </v:shapetype>
        <v:shape id="AutoShape 4" o:spid="_x0000_s4099" type="#_x0000_t32" style="position:absolute;left:0;text-align:left;margin-left:0;margin-top:-5.5pt;width:496.05pt;height:0;flip:y;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" strokecolor="black [3213]" strokeweight="1.5pt">
          <w10:wrap anchorx="margin"/>
        </v:shape>
      </w:pict>
    </w:r>
    <w:proofErr w:type="spellStart"/>
    <w:r w:rsidR="001B5149">
      <w:rPr>
        <w:rFonts w:ascii="Palatino Linotype" w:hAnsi="Palatino Linotype" w:cs="MyriadPro-Regular"/>
        <w:b/>
        <w:sz w:val="18"/>
        <w:szCs w:val="16"/>
      </w:rPr>
      <w:t>Journal</w:t>
    </w:r>
    <w:proofErr w:type="spellEnd"/>
    <w:r w:rsidR="001B5149">
      <w:rPr>
        <w:rFonts w:ascii="Palatino Linotype" w:hAnsi="Palatino Linotype" w:cs="MyriadPro-Regular"/>
        <w:b/>
        <w:sz w:val="18"/>
        <w:szCs w:val="16"/>
      </w:rPr>
      <w:t xml:space="preserve"> of </w:t>
    </w:r>
    <w:proofErr w:type="spellStart"/>
    <w:r w:rsidR="001B5149">
      <w:rPr>
        <w:rFonts w:ascii="Palatino Linotype" w:hAnsi="Palatino Linotype" w:cs="MyriadPro-Regular"/>
        <w:b/>
        <w:sz w:val="18"/>
        <w:szCs w:val="16"/>
      </w:rPr>
      <w:t>Humanities</w:t>
    </w:r>
    <w:proofErr w:type="spellEnd"/>
    <w:r w:rsidR="001B5149">
      <w:rPr>
        <w:rFonts w:ascii="Palatino Linotype" w:hAnsi="Palatino Linotype" w:cs="MyriadPro-Regular"/>
        <w:b/>
        <w:sz w:val="18"/>
        <w:szCs w:val="16"/>
      </w:rPr>
      <w:t xml:space="preserve"> and </w:t>
    </w:r>
    <w:proofErr w:type="spellStart"/>
    <w:r w:rsidR="001B5149">
      <w:rPr>
        <w:rFonts w:ascii="Palatino Linotype" w:hAnsi="Palatino Linotype" w:cs="MyriadPro-Regular"/>
        <w:b/>
        <w:sz w:val="18"/>
        <w:szCs w:val="16"/>
      </w:rPr>
      <w:t>Tourism</w:t>
    </w:r>
    <w:proofErr w:type="spellEnd"/>
    <w:r w:rsidR="001B5149">
      <w:rPr>
        <w:rFonts w:ascii="Palatino Linotype" w:hAnsi="Palatino Linotype" w:cs="MyriadPro-Regular"/>
        <w:b/>
        <w:sz w:val="18"/>
        <w:szCs w:val="16"/>
      </w:rPr>
      <w:t xml:space="preserve"> </w:t>
    </w:r>
    <w:proofErr w:type="spellStart"/>
    <w:r w:rsidR="001B5149">
      <w:rPr>
        <w:rFonts w:ascii="Palatino Linotype" w:hAnsi="Palatino Linotype" w:cs="MyriadPro-Regular"/>
        <w:b/>
        <w:sz w:val="18"/>
        <w:szCs w:val="16"/>
      </w:rPr>
      <w:t>Research</w:t>
    </w:r>
    <w:proofErr w:type="spellEnd"/>
    <w:r w:rsidR="001B5149" w:rsidRPr="007014B9">
      <w:rPr>
        <w:rFonts w:ascii="Palatino Linotype" w:hAnsi="Palatino Linotype" w:cs="MyriadPro-Regular"/>
        <w:b/>
        <w:sz w:val="18"/>
        <w:szCs w:val="16"/>
      </w:rPr>
      <w:t xml:space="preserve"> </w:t>
    </w:r>
    <w:r w:rsidR="00C74F1D">
      <w:rPr>
        <w:rFonts w:ascii="Palatino Linotype" w:hAnsi="Palatino Linotype" w:cs="MyriadPro-Regular"/>
        <w:b/>
        <w:sz w:val="18"/>
        <w:szCs w:val="16"/>
      </w:rPr>
      <w:t>2020, 10 (1): 2</w:t>
    </w:r>
    <w:r w:rsidR="00CF78B3">
      <w:rPr>
        <w:rFonts w:ascii="Palatino Linotype" w:hAnsi="Palatino Linotype" w:cs="MyriadPro-Regular"/>
        <w:b/>
        <w:sz w:val="18"/>
        <w:szCs w:val="16"/>
      </w:rPr>
      <w:t>7</w:t>
    </w:r>
    <w:r w:rsidR="001B5149">
      <w:rPr>
        <w:rFonts w:ascii="Palatino Linotype" w:hAnsi="Palatino Linotype" w:cs="MyriadPro-Regular"/>
        <w:b/>
        <w:sz w:val="18"/>
        <w:szCs w:val="16"/>
      </w:rPr>
      <w:t>-</w:t>
    </w:r>
    <w:r w:rsidR="00C74F1D">
      <w:rPr>
        <w:rFonts w:ascii="Palatino Linotype" w:hAnsi="Palatino Linotype" w:cs="MyriadPro-Regular"/>
        <w:b/>
        <w:sz w:val="18"/>
        <w:szCs w:val="16"/>
      </w:rPr>
      <w:t>4</w:t>
    </w:r>
    <w:r w:rsidR="00CB71BF">
      <w:rPr>
        <w:rFonts w:ascii="Palatino Linotype" w:hAnsi="Palatino Linotype" w:cs="MyriadPro-Regular"/>
        <w:b/>
        <w:sz w:val="18"/>
        <w:szCs w:val="16"/>
      </w:rPr>
      <w:t>0</w:t>
    </w:r>
    <w:r w:rsidR="001B5149">
      <w:rPr>
        <w:rFonts w:ascii="Palatino Linotype" w:hAnsi="Palatino Linotype" w:cs="MyriadPro-Regular"/>
        <w:b/>
        <w:sz w:val="18"/>
        <w:szCs w:val="16"/>
      </w:rPr>
      <w:tab/>
    </w:r>
    <w:r w:rsidR="001B5149">
      <w:rPr>
        <w:rFonts w:ascii="Palatino Linotype" w:hAnsi="Palatino Linotype" w:cs="MyriadPro-Regular"/>
        <w:b/>
        <w:sz w:val="18"/>
        <w:szCs w:val="16"/>
      </w:rPr>
      <w:tab/>
    </w:r>
    <w:sdt>
      <w:sdtPr>
        <w:rPr>
          <w:rFonts w:ascii="Palatino Linotype" w:hAnsi="Palatino Linotype"/>
        </w:rPr>
        <w:id w:val="1579013915"/>
        <w:docPartObj>
          <w:docPartGallery w:val="Page Numbers (Bottom of Page)"/>
          <w:docPartUnique/>
        </w:docPartObj>
      </w:sdtPr>
      <w:sdtContent>
        <w:r w:rsidRPr="00307FB5">
          <w:rPr>
            <w:rFonts w:ascii="Palatino Linotype" w:hAnsi="Palatino Linotype"/>
            <w:b/>
          </w:rPr>
          <w:fldChar w:fldCharType="begin"/>
        </w:r>
        <w:r w:rsidR="001B5149" w:rsidRPr="00307FB5">
          <w:rPr>
            <w:rFonts w:ascii="Palatino Linotype" w:hAnsi="Palatino Linotype"/>
            <w:b/>
          </w:rPr>
          <w:instrText>PAGE   \* MERGEFORMAT</w:instrText>
        </w:r>
        <w:r w:rsidRPr="00307FB5">
          <w:rPr>
            <w:rFonts w:ascii="Palatino Linotype" w:hAnsi="Palatino Linotype"/>
            <w:b/>
          </w:rPr>
          <w:fldChar w:fldCharType="separate"/>
        </w:r>
        <w:r w:rsidR="00833DF1">
          <w:rPr>
            <w:rFonts w:ascii="Palatino Linotype" w:hAnsi="Palatino Linotype"/>
            <w:b/>
            <w:noProof/>
          </w:rPr>
          <w:t>28</w:t>
        </w:r>
        <w:r w:rsidRPr="00307FB5">
          <w:rPr>
            <w:rFonts w:ascii="Palatino Linotype" w:hAnsi="Palatino Linotype"/>
            <w:b/>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9" w:rsidRPr="00C74F1D" w:rsidRDefault="0094106A" w:rsidP="00383108">
    <w:pPr>
      <w:pStyle w:val="Altbilgi"/>
      <w:spacing w:before="120"/>
      <w:rPr>
        <w:sz w:val="17"/>
        <w:szCs w:val="17"/>
      </w:rPr>
    </w:pPr>
    <w:r w:rsidRPr="0094106A">
      <w:rPr>
        <w:noProof/>
        <w:lang w:val="en-US"/>
      </w:rPr>
      <w:pict>
        <v:shapetype id="_x0000_t32" coordsize="21600,21600" o:spt="32" o:oned="t" path="m,l21600,21600e" filled="f">
          <v:path arrowok="t" fillok="f" o:connecttype="none"/>
          <o:lock v:ext="edit" shapetype="t"/>
        </v:shapetype>
        <v:shape id="AutoShape 2" o:spid="_x0000_s4098" type="#_x0000_t32" style="position:absolute;margin-left:0;margin-top:2.75pt;width:496.05pt;height:0;flip:y;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" strokecolor="black [3213]" strokeweight="1.5pt">
          <w10:wrap anchorx="margin"/>
        </v:shape>
      </w:pict>
    </w:r>
    <w:sdt>
      <w:sdtPr>
        <w:id w:val="1091664840"/>
        <w:docPartObj>
          <w:docPartGallery w:val="Page Numbers (Bottom of Page)"/>
          <w:docPartUnique/>
        </w:docPartObj>
      </w:sdtPr>
      <w:sdtEndPr>
        <w:rPr>
          <w:rFonts w:ascii="Palatino Linotype" w:hAnsi="Palatino Linotype"/>
        </w:rPr>
      </w:sdtEndPr>
      <w:sdtContent>
        <w:r w:rsidRPr="000003BB">
          <w:rPr>
            <w:rFonts w:ascii="Palatino Linotype" w:hAnsi="Palatino Linotype"/>
            <w:b/>
          </w:rPr>
          <w:fldChar w:fldCharType="begin"/>
        </w:r>
        <w:r w:rsidR="001B5149" w:rsidRPr="000003BB">
          <w:rPr>
            <w:rFonts w:ascii="Palatino Linotype" w:hAnsi="Palatino Linotype"/>
            <w:b/>
          </w:rPr>
          <w:instrText>PAGE   \* MERGEFORMAT</w:instrText>
        </w:r>
        <w:r w:rsidRPr="000003BB">
          <w:rPr>
            <w:rFonts w:ascii="Palatino Linotype" w:hAnsi="Palatino Linotype"/>
            <w:b/>
          </w:rPr>
          <w:fldChar w:fldCharType="separate"/>
        </w:r>
        <w:r w:rsidR="00833DF1">
          <w:rPr>
            <w:rFonts w:ascii="Palatino Linotype" w:hAnsi="Palatino Linotype"/>
            <w:b/>
            <w:noProof/>
          </w:rPr>
          <w:t>29</w:t>
        </w:r>
        <w:r w:rsidRPr="000003BB">
          <w:rPr>
            <w:rFonts w:ascii="Palatino Linotype" w:hAnsi="Palatino Linotype"/>
            <w:b/>
          </w:rPr>
          <w:fldChar w:fldCharType="end"/>
        </w:r>
      </w:sdtContent>
    </w:sdt>
    <w:r w:rsidR="001B5149" w:rsidRPr="000003BB">
      <w:rPr>
        <w:rFonts w:ascii="Palatino Linotype" w:hAnsi="Palatino Linotype" w:cs="MyriadPro-Regular"/>
        <w:b/>
        <w:sz w:val="18"/>
        <w:szCs w:val="16"/>
      </w:rPr>
      <w:t xml:space="preserve"> </w:t>
    </w:r>
    <w:r w:rsidR="001B5149">
      <w:rPr>
        <w:rFonts w:ascii="Palatino Linotype" w:hAnsi="Palatino Linotype" w:cs="MyriadPro-Regular"/>
        <w:b/>
        <w:sz w:val="18"/>
        <w:szCs w:val="16"/>
      </w:rPr>
      <w:tab/>
    </w:r>
    <w:r w:rsidR="001B5149">
      <w:rPr>
        <w:rFonts w:ascii="Palatino Linotype" w:hAnsi="Palatino Linotype" w:cs="MyriadPro-Regular"/>
        <w:b/>
        <w:sz w:val="18"/>
        <w:szCs w:val="16"/>
      </w:rPr>
      <w:tab/>
    </w:r>
    <w:proofErr w:type="spellStart"/>
    <w:r w:rsidR="001B5149" w:rsidRPr="00C74F1D">
      <w:rPr>
        <w:rFonts w:ascii="Palatino Linotype" w:hAnsi="Palatino Linotype" w:cs="MyriadPro-Regular"/>
        <w:b/>
        <w:sz w:val="17"/>
        <w:szCs w:val="17"/>
      </w:rPr>
      <w:t>Journal</w:t>
    </w:r>
    <w:proofErr w:type="spellEnd"/>
    <w:r w:rsidR="001B5149" w:rsidRPr="00C74F1D">
      <w:rPr>
        <w:rFonts w:ascii="Palatino Linotype" w:hAnsi="Palatino Linotype" w:cs="MyriadPro-Regular"/>
        <w:b/>
        <w:sz w:val="17"/>
        <w:szCs w:val="17"/>
      </w:rPr>
      <w:t xml:space="preserve"> of </w:t>
    </w:r>
    <w:proofErr w:type="spellStart"/>
    <w:r w:rsidR="001B5149" w:rsidRPr="00C74F1D">
      <w:rPr>
        <w:rFonts w:ascii="Palatino Linotype" w:hAnsi="Palatino Linotype" w:cs="MyriadPro-Regular"/>
        <w:b/>
        <w:sz w:val="17"/>
        <w:szCs w:val="17"/>
      </w:rPr>
      <w:t>Humanities</w:t>
    </w:r>
    <w:proofErr w:type="spellEnd"/>
    <w:r w:rsidR="001B5149" w:rsidRPr="00C74F1D">
      <w:rPr>
        <w:rFonts w:ascii="Palatino Linotype" w:hAnsi="Palatino Linotype" w:cs="MyriadPro-Regular"/>
        <w:b/>
        <w:sz w:val="17"/>
        <w:szCs w:val="17"/>
      </w:rPr>
      <w:t xml:space="preserve"> and </w:t>
    </w:r>
    <w:proofErr w:type="spellStart"/>
    <w:r w:rsidR="001B5149" w:rsidRPr="00C74F1D">
      <w:rPr>
        <w:rFonts w:ascii="Palatino Linotype" w:hAnsi="Palatino Linotype" w:cs="MyriadPro-Regular"/>
        <w:b/>
        <w:sz w:val="17"/>
        <w:szCs w:val="17"/>
      </w:rPr>
      <w:t>Tourism</w:t>
    </w:r>
    <w:proofErr w:type="spellEnd"/>
    <w:r w:rsidR="001B5149" w:rsidRPr="00C74F1D">
      <w:rPr>
        <w:rFonts w:ascii="Palatino Linotype" w:hAnsi="Palatino Linotype" w:cs="MyriadPro-Regular"/>
        <w:b/>
        <w:sz w:val="17"/>
        <w:szCs w:val="17"/>
      </w:rPr>
      <w:t xml:space="preserve"> </w:t>
    </w:r>
    <w:proofErr w:type="spellStart"/>
    <w:r w:rsidR="001B5149" w:rsidRPr="00C74F1D">
      <w:rPr>
        <w:rFonts w:ascii="Palatino Linotype" w:hAnsi="Palatino Linotype" w:cs="MyriadPro-Regular"/>
        <w:b/>
        <w:sz w:val="17"/>
        <w:szCs w:val="17"/>
      </w:rPr>
      <w:t>Research</w:t>
    </w:r>
    <w:proofErr w:type="spellEnd"/>
    <w:r w:rsidR="001B5149" w:rsidRPr="00C74F1D">
      <w:rPr>
        <w:rFonts w:ascii="Palatino Linotype" w:hAnsi="Palatino Linotype" w:cs="MyriadPro-Regular"/>
        <w:b/>
        <w:sz w:val="17"/>
        <w:szCs w:val="17"/>
      </w:rPr>
      <w:t xml:space="preserve"> </w:t>
    </w:r>
    <w:r w:rsidR="00C74F1D" w:rsidRPr="00C74F1D">
      <w:rPr>
        <w:rFonts w:ascii="Palatino Linotype" w:hAnsi="Palatino Linotype" w:cs="MyriadPro-Regular"/>
        <w:b/>
        <w:sz w:val="17"/>
        <w:szCs w:val="17"/>
      </w:rPr>
      <w:t>2020, 10 (1): 2</w:t>
    </w:r>
    <w:r w:rsidR="00CF78B3">
      <w:rPr>
        <w:rFonts w:ascii="Palatino Linotype" w:hAnsi="Palatino Linotype" w:cs="MyriadPro-Regular"/>
        <w:b/>
        <w:sz w:val="17"/>
        <w:szCs w:val="17"/>
      </w:rPr>
      <w:t>7</w:t>
    </w:r>
    <w:r w:rsidR="00C74F1D" w:rsidRPr="00C74F1D">
      <w:rPr>
        <w:rFonts w:ascii="Palatino Linotype" w:hAnsi="Palatino Linotype" w:cs="MyriadPro-Regular"/>
        <w:b/>
        <w:sz w:val="17"/>
        <w:szCs w:val="17"/>
      </w:rPr>
      <w:t>-4</w:t>
    </w:r>
    <w:r w:rsidR="00CB71BF">
      <w:rPr>
        <w:rFonts w:ascii="Palatino Linotype" w:hAnsi="Palatino Linotype" w:cs="MyriadPro-Regular"/>
        <w:b/>
        <w:sz w:val="17"/>
        <w:szCs w:val="17"/>
      </w:rPr>
      <w:t>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9" w:rsidRDefault="0094106A">
    <w:pPr>
      <w:pStyle w:val="Altbilgi"/>
    </w:pPr>
    <w:r w:rsidRPr="0094106A">
      <w:rPr>
        <w:noProof/>
        <w:lang w:val="en-US"/>
      </w:rPr>
      <w:pict>
        <v:shapetype id="_x0000_t32" coordsize="21600,21600" o:spt="32" o:oned="t" path="m,l21600,21600e" filled="f">
          <v:path arrowok="t" fillok="f" o:connecttype="none"/>
          <o:lock v:ext="edit" shapetype="t"/>
        </v:shapetype>
        <v:shape id="AutoShape 1" o:spid="_x0000_s4097" type="#_x0000_t32" style="position:absolute;margin-left:0;margin-top:2.75pt;width:496.05pt;height:0;flip:y;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" strokecolor="black [3213]" strokeweight="1.5p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A4" w:rsidRDefault="006337A4" w:rsidP="009C12BD">
      <w:pPr>
        <w:spacing w:after="0" w:line="240" w:lineRule="auto"/>
      </w:pPr>
      <w:r>
        <w:separator/>
      </w:r>
    </w:p>
  </w:footnote>
  <w:footnote w:type="continuationSeparator" w:id="0">
    <w:p w:rsidR="006337A4" w:rsidRDefault="006337A4" w:rsidP="009C1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9" w:rsidRPr="00D44554" w:rsidRDefault="001B5149" w:rsidP="000003BB">
    <w:pPr>
      <w:pStyle w:val="stbilgi"/>
      <w:jc w:val="center"/>
      <w:rPr>
        <w:rFonts w:ascii="Palatino Linotype" w:hAnsi="Palatino Linotype"/>
        <w:b/>
        <w:color w:val="000000" w:themeColor="text1"/>
        <w:sz w:val="12"/>
      </w:rPr>
    </w:pPr>
    <w:r w:rsidRPr="00D44554">
      <w:rPr>
        <w:rFonts w:ascii="Palatino Linotype" w:hAnsi="Palatino Linotype"/>
        <w:b/>
        <w:color w:val="000000" w:themeColor="text1"/>
        <w:sz w:val="18"/>
        <w:szCs w:val="26"/>
      </w:rPr>
      <w:t>Okul Müdürü Öz Yeterlik Algısı Ölçeğinin Türkçeye Uyarlanması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9" w:rsidRPr="000003BB" w:rsidRDefault="001B5149" w:rsidP="000003BB">
    <w:pPr>
      <w:spacing w:after="0" w:line="240" w:lineRule="auto"/>
      <w:jc w:val="center"/>
      <w:rPr>
        <w:rFonts w:ascii="Palatino Linotype" w:hAnsi="Palatino Linotype" w:cs="Times New Roman"/>
        <w:color w:val="000000" w:themeColor="text1"/>
        <w:sz w:val="16"/>
      </w:rPr>
    </w:pPr>
    <w:r>
      <w:rPr>
        <w:rFonts w:ascii="Palatino Linotype" w:hAnsi="Palatino Linotype"/>
        <w:b/>
        <w:sz w:val="20"/>
      </w:rPr>
      <w:t>A</w:t>
    </w:r>
    <w:r w:rsidRPr="000003BB">
      <w:rPr>
        <w:rFonts w:ascii="Palatino Linotype" w:hAnsi="Palatino Linotype"/>
        <w:b/>
        <w:sz w:val="20"/>
      </w:rPr>
      <w:t xml:space="preserve">. </w:t>
    </w:r>
    <w:r>
      <w:rPr>
        <w:rFonts w:ascii="Palatino Linotype" w:hAnsi="Palatino Linotype"/>
        <w:b/>
        <w:sz w:val="20"/>
      </w:rPr>
      <w:t>Baltacı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B3" w:rsidRPr="00A75F69" w:rsidRDefault="00CF78B3" w:rsidP="00CF78B3">
    <w:pPr>
      <w:spacing w:after="0" w:line="240" w:lineRule="atLeast"/>
      <w:ind w:left="-567" w:right="-567"/>
      <w:jc w:val="center"/>
      <w:rPr>
        <w:rFonts w:ascii="Palatino Linotype" w:hAnsi="Palatino Linotype" w:cs="Times New Roman"/>
        <w:b/>
        <w:sz w:val="18"/>
        <w:szCs w:val="18"/>
      </w:rPr>
    </w:pPr>
    <w:proofErr w:type="spellStart"/>
    <w:r w:rsidRPr="00A75F69">
      <w:rPr>
        <w:rFonts w:ascii="Palatino Linotype" w:hAnsi="Palatino Linotype" w:cs="MyriadPro-Regular"/>
        <w:b/>
        <w:sz w:val="18"/>
        <w:szCs w:val="18"/>
      </w:rPr>
      <w:t>Journal</w:t>
    </w:r>
    <w:proofErr w:type="spellEnd"/>
    <w:r w:rsidRPr="00A75F69">
      <w:rPr>
        <w:rFonts w:ascii="Palatino Linotype" w:hAnsi="Palatino Linotype" w:cs="MyriadPro-Regular"/>
        <w:b/>
        <w:sz w:val="18"/>
        <w:szCs w:val="18"/>
      </w:rPr>
      <w:t xml:space="preserve"> of </w:t>
    </w:r>
    <w:proofErr w:type="spellStart"/>
    <w:r w:rsidRPr="00A75F69">
      <w:rPr>
        <w:rFonts w:ascii="Palatino Linotype" w:hAnsi="Palatino Linotype" w:cs="MyriadPro-Regular"/>
        <w:b/>
        <w:sz w:val="18"/>
        <w:szCs w:val="18"/>
      </w:rPr>
      <w:t>Humanities</w:t>
    </w:r>
    <w:proofErr w:type="spellEnd"/>
    <w:r w:rsidRPr="00A75F69">
      <w:rPr>
        <w:rFonts w:ascii="Palatino Linotype" w:hAnsi="Palatino Linotype" w:cs="MyriadPro-Regular"/>
        <w:b/>
        <w:sz w:val="18"/>
        <w:szCs w:val="18"/>
      </w:rPr>
      <w:t xml:space="preserve"> and </w:t>
    </w:r>
    <w:proofErr w:type="spellStart"/>
    <w:r w:rsidRPr="00A75F69">
      <w:rPr>
        <w:rFonts w:ascii="Palatino Linotype" w:hAnsi="Palatino Linotype" w:cs="MyriadPro-Regular"/>
        <w:b/>
        <w:sz w:val="18"/>
        <w:szCs w:val="18"/>
      </w:rPr>
      <w:t>Tourism</w:t>
    </w:r>
    <w:proofErr w:type="spellEnd"/>
    <w:r w:rsidRPr="00A75F69">
      <w:rPr>
        <w:rFonts w:ascii="Palatino Linotype" w:hAnsi="Palatino Linotype" w:cs="MyriadPro-Regular"/>
        <w:b/>
        <w:sz w:val="18"/>
        <w:szCs w:val="18"/>
      </w:rPr>
      <w:t xml:space="preserve"> </w:t>
    </w:r>
    <w:proofErr w:type="spellStart"/>
    <w:r w:rsidRPr="00A75F69">
      <w:rPr>
        <w:rFonts w:ascii="Palatino Linotype" w:hAnsi="Palatino Linotype" w:cs="MyriadPro-Regular"/>
        <w:b/>
        <w:sz w:val="18"/>
        <w:szCs w:val="18"/>
      </w:rPr>
      <w:t>Research</w:t>
    </w:r>
    <w:proofErr w:type="spellEnd"/>
    <w:r w:rsidRPr="00A75F69">
      <w:rPr>
        <w:rFonts w:ascii="Palatino Linotype" w:hAnsi="Palatino Linotype" w:cs="MyriadPro-Regular"/>
        <w:b/>
        <w:sz w:val="18"/>
        <w:szCs w:val="18"/>
      </w:rPr>
      <w:t xml:space="preserve"> 2020, 10 (1):</w:t>
    </w:r>
    <w:r>
      <w:rPr>
        <w:rFonts w:ascii="Palatino Linotype" w:hAnsi="Palatino Linotype" w:cs="MyriadPro-Regular"/>
        <w:b/>
        <w:sz w:val="18"/>
        <w:szCs w:val="18"/>
      </w:rPr>
      <w:t>27-4</w:t>
    </w:r>
    <w:r w:rsidR="00CB71BF">
      <w:rPr>
        <w:rFonts w:ascii="Palatino Linotype" w:hAnsi="Palatino Linotype" w:cs="MyriadPro-Regular"/>
        <w:b/>
        <w:sz w:val="18"/>
        <w:szCs w:val="18"/>
      </w:rPr>
      <w:t>0</w:t>
    </w:r>
    <w:r w:rsidRPr="00A75F69">
      <w:rPr>
        <w:rFonts w:ascii="Palatino Linotype" w:hAnsi="Palatino Linotype" w:cs="MyriadPro-Regular"/>
        <w:b/>
        <w:sz w:val="18"/>
        <w:szCs w:val="18"/>
      </w:rPr>
      <w:t xml:space="preserve">                                                         DOI: </w:t>
    </w:r>
    <w:r w:rsidRPr="00A75F69">
      <w:rPr>
        <w:rFonts w:ascii="Palatino Linotype" w:hAnsi="Palatino Linotype"/>
        <w:b/>
        <w:sz w:val="18"/>
        <w:szCs w:val="18"/>
      </w:rPr>
      <w:t xml:space="preserve">10.14230/johut731 </w:t>
    </w:r>
  </w:p>
  <w:p w:rsidR="001B5149" w:rsidRPr="00CF78B3" w:rsidRDefault="001B5149" w:rsidP="00CF78B3">
    <w:pPr>
      <w:pStyle w:val="stbilgi"/>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00138"/>
    <w:multiLevelType w:val="multilevel"/>
    <w:tmpl w:val="604A5F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FF11AFC"/>
    <w:multiLevelType w:val="multilevel"/>
    <w:tmpl w:val="B6DE01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evenAndOddHeaders/>
  <w:characterSpacingControl w:val="doNotCompress"/>
  <w:hdrShapeDefaults>
    <o:shapedefaults v:ext="edit" spidmax="9218"/>
    <o:shapelayout v:ext="edit">
      <o:idmap v:ext="edit" data="4"/>
      <o:rules v:ext="edit">
        <o:r id="V:Rule4" type="connector" idref="#AutoShape 2"/>
        <o:r id="V:Rule5" type="connector" idref="#AutoShape 4"/>
        <o:r id="V:Rule6" type="connector" idref="#AutoShape 1"/>
      </o:rules>
    </o:shapelayout>
  </w:hdrShapeDefaults>
  <w:footnotePr>
    <w:footnote w:id="-1"/>
    <w:footnote w:id="0"/>
  </w:footnotePr>
  <w:endnotePr>
    <w:endnote w:id="-1"/>
    <w:endnote w:id="0"/>
  </w:endnotePr>
  <w:compat/>
  <w:rsids>
    <w:rsidRoot w:val="00743BD2"/>
    <w:rsid w:val="000003BB"/>
    <w:rsid w:val="000126EE"/>
    <w:rsid w:val="0002063D"/>
    <w:rsid w:val="00027513"/>
    <w:rsid w:val="0003035C"/>
    <w:rsid w:val="000449CB"/>
    <w:rsid w:val="000507BE"/>
    <w:rsid w:val="000521AB"/>
    <w:rsid w:val="00061457"/>
    <w:rsid w:val="00061B6B"/>
    <w:rsid w:val="00062236"/>
    <w:rsid w:val="00062AD3"/>
    <w:rsid w:val="00064A6D"/>
    <w:rsid w:val="00070DC0"/>
    <w:rsid w:val="00074D68"/>
    <w:rsid w:val="00075CF7"/>
    <w:rsid w:val="00094D22"/>
    <w:rsid w:val="000A238D"/>
    <w:rsid w:val="000A2C52"/>
    <w:rsid w:val="000A3425"/>
    <w:rsid w:val="000B2FCC"/>
    <w:rsid w:val="000C53E0"/>
    <w:rsid w:val="000D478B"/>
    <w:rsid w:val="000D5A9F"/>
    <w:rsid w:val="000E0346"/>
    <w:rsid w:val="000E36FA"/>
    <w:rsid w:val="000F5AC8"/>
    <w:rsid w:val="00100286"/>
    <w:rsid w:val="00115A59"/>
    <w:rsid w:val="00116C71"/>
    <w:rsid w:val="001222E7"/>
    <w:rsid w:val="00126E65"/>
    <w:rsid w:val="0013615E"/>
    <w:rsid w:val="00142430"/>
    <w:rsid w:val="001554C2"/>
    <w:rsid w:val="0015735D"/>
    <w:rsid w:val="0016067C"/>
    <w:rsid w:val="001706DF"/>
    <w:rsid w:val="00170970"/>
    <w:rsid w:val="00173579"/>
    <w:rsid w:val="00173E9D"/>
    <w:rsid w:val="00192F2C"/>
    <w:rsid w:val="001B5149"/>
    <w:rsid w:val="001C0EDE"/>
    <w:rsid w:val="001F357F"/>
    <w:rsid w:val="00202B93"/>
    <w:rsid w:val="00203AB1"/>
    <w:rsid w:val="00216AE2"/>
    <w:rsid w:val="00225598"/>
    <w:rsid w:val="0023349B"/>
    <w:rsid w:val="00240BB8"/>
    <w:rsid w:val="002440A1"/>
    <w:rsid w:val="00244EDA"/>
    <w:rsid w:val="0024596C"/>
    <w:rsid w:val="002562D3"/>
    <w:rsid w:val="00256550"/>
    <w:rsid w:val="002607AE"/>
    <w:rsid w:val="002612F7"/>
    <w:rsid w:val="00264AD1"/>
    <w:rsid w:val="002734E9"/>
    <w:rsid w:val="00280DD5"/>
    <w:rsid w:val="00281BD4"/>
    <w:rsid w:val="00290E41"/>
    <w:rsid w:val="002A18CC"/>
    <w:rsid w:val="002A422F"/>
    <w:rsid w:val="002A760F"/>
    <w:rsid w:val="002C6C78"/>
    <w:rsid w:val="002D515A"/>
    <w:rsid w:val="002E6191"/>
    <w:rsid w:val="002F10F2"/>
    <w:rsid w:val="003038B4"/>
    <w:rsid w:val="00305F66"/>
    <w:rsid w:val="00307FB5"/>
    <w:rsid w:val="00310CB0"/>
    <w:rsid w:val="00311C77"/>
    <w:rsid w:val="00312241"/>
    <w:rsid w:val="00324EBF"/>
    <w:rsid w:val="0033256D"/>
    <w:rsid w:val="0033707B"/>
    <w:rsid w:val="0034198F"/>
    <w:rsid w:val="00351DE2"/>
    <w:rsid w:val="0035488D"/>
    <w:rsid w:val="00357DBE"/>
    <w:rsid w:val="0036630E"/>
    <w:rsid w:val="00367CD5"/>
    <w:rsid w:val="00374A2F"/>
    <w:rsid w:val="00383108"/>
    <w:rsid w:val="00386D59"/>
    <w:rsid w:val="003871B2"/>
    <w:rsid w:val="003A1BFD"/>
    <w:rsid w:val="003A1FBA"/>
    <w:rsid w:val="003A4805"/>
    <w:rsid w:val="003A6E5E"/>
    <w:rsid w:val="003B4BD4"/>
    <w:rsid w:val="003B7FA3"/>
    <w:rsid w:val="003C1A37"/>
    <w:rsid w:val="003D13A7"/>
    <w:rsid w:val="003D7000"/>
    <w:rsid w:val="003E085F"/>
    <w:rsid w:val="003E095D"/>
    <w:rsid w:val="003F0612"/>
    <w:rsid w:val="003F3B0B"/>
    <w:rsid w:val="004227FE"/>
    <w:rsid w:val="00425320"/>
    <w:rsid w:val="004301F6"/>
    <w:rsid w:val="00437645"/>
    <w:rsid w:val="004437C2"/>
    <w:rsid w:val="00445764"/>
    <w:rsid w:val="004542FE"/>
    <w:rsid w:val="00464B90"/>
    <w:rsid w:val="00482A91"/>
    <w:rsid w:val="0048644E"/>
    <w:rsid w:val="00493D96"/>
    <w:rsid w:val="00495A7F"/>
    <w:rsid w:val="004A383F"/>
    <w:rsid w:val="004B2264"/>
    <w:rsid w:val="004C3C61"/>
    <w:rsid w:val="004C519D"/>
    <w:rsid w:val="004C657E"/>
    <w:rsid w:val="004D2D20"/>
    <w:rsid w:val="004E0C7E"/>
    <w:rsid w:val="004F025A"/>
    <w:rsid w:val="004F69EE"/>
    <w:rsid w:val="004F7F62"/>
    <w:rsid w:val="005022F8"/>
    <w:rsid w:val="0051420F"/>
    <w:rsid w:val="0052141C"/>
    <w:rsid w:val="00542EEC"/>
    <w:rsid w:val="005535B3"/>
    <w:rsid w:val="005614FC"/>
    <w:rsid w:val="00567A9A"/>
    <w:rsid w:val="005763FB"/>
    <w:rsid w:val="00583941"/>
    <w:rsid w:val="005867E8"/>
    <w:rsid w:val="0059589C"/>
    <w:rsid w:val="005A298C"/>
    <w:rsid w:val="005A3141"/>
    <w:rsid w:val="005A5F8D"/>
    <w:rsid w:val="005B53DD"/>
    <w:rsid w:val="005C5547"/>
    <w:rsid w:val="005D1C6E"/>
    <w:rsid w:val="005D5D4D"/>
    <w:rsid w:val="005D6FDD"/>
    <w:rsid w:val="005E4959"/>
    <w:rsid w:val="005F385E"/>
    <w:rsid w:val="00601020"/>
    <w:rsid w:val="006062E3"/>
    <w:rsid w:val="00612A3C"/>
    <w:rsid w:val="00624044"/>
    <w:rsid w:val="006337A4"/>
    <w:rsid w:val="006353B1"/>
    <w:rsid w:val="00636B4B"/>
    <w:rsid w:val="0065744E"/>
    <w:rsid w:val="00662939"/>
    <w:rsid w:val="0068052D"/>
    <w:rsid w:val="006857C3"/>
    <w:rsid w:val="006952CA"/>
    <w:rsid w:val="00695B6C"/>
    <w:rsid w:val="006A05CE"/>
    <w:rsid w:val="006A456C"/>
    <w:rsid w:val="006A7DF9"/>
    <w:rsid w:val="006B4F28"/>
    <w:rsid w:val="006B577B"/>
    <w:rsid w:val="006C5772"/>
    <w:rsid w:val="006C5B02"/>
    <w:rsid w:val="006D2B05"/>
    <w:rsid w:val="006D5946"/>
    <w:rsid w:val="006E0BC8"/>
    <w:rsid w:val="006E19C9"/>
    <w:rsid w:val="006E7D1A"/>
    <w:rsid w:val="006F3878"/>
    <w:rsid w:val="007014B9"/>
    <w:rsid w:val="007016A2"/>
    <w:rsid w:val="0071479D"/>
    <w:rsid w:val="00737AC9"/>
    <w:rsid w:val="007406EA"/>
    <w:rsid w:val="00743BD2"/>
    <w:rsid w:val="00745753"/>
    <w:rsid w:val="00746F60"/>
    <w:rsid w:val="0074783F"/>
    <w:rsid w:val="00757831"/>
    <w:rsid w:val="0077080D"/>
    <w:rsid w:val="00776671"/>
    <w:rsid w:val="0078118E"/>
    <w:rsid w:val="007C2508"/>
    <w:rsid w:val="007C38B5"/>
    <w:rsid w:val="007E4061"/>
    <w:rsid w:val="007F2B71"/>
    <w:rsid w:val="007F58A7"/>
    <w:rsid w:val="00810252"/>
    <w:rsid w:val="00833DF1"/>
    <w:rsid w:val="00835A35"/>
    <w:rsid w:val="008378E5"/>
    <w:rsid w:val="00846B3E"/>
    <w:rsid w:val="00855F77"/>
    <w:rsid w:val="008625CF"/>
    <w:rsid w:val="00865EF3"/>
    <w:rsid w:val="00867C4D"/>
    <w:rsid w:val="00871803"/>
    <w:rsid w:val="008740BB"/>
    <w:rsid w:val="00886C4E"/>
    <w:rsid w:val="0089645D"/>
    <w:rsid w:val="008A0BCF"/>
    <w:rsid w:val="008C2BD7"/>
    <w:rsid w:val="008C5E5A"/>
    <w:rsid w:val="008C6D62"/>
    <w:rsid w:val="008C72E4"/>
    <w:rsid w:val="008D0669"/>
    <w:rsid w:val="008E42E2"/>
    <w:rsid w:val="008E4F81"/>
    <w:rsid w:val="008E57C2"/>
    <w:rsid w:val="0091331A"/>
    <w:rsid w:val="00923BCA"/>
    <w:rsid w:val="009259BA"/>
    <w:rsid w:val="00935BC7"/>
    <w:rsid w:val="00936AC5"/>
    <w:rsid w:val="00940DF6"/>
    <w:rsid w:val="0094106A"/>
    <w:rsid w:val="00942498"/>
    <w:rsid w:val="009424FC"/>
    <w:rsid w:val="00942EC9"/>
    <w:rsid w:val="00943B75"/>
    <w:rsid w:val="00951EEF"/>
    <w:rsid w:val="009828C8"/>
    <w:rsid w:val="009832BC"/>
    <w:rsid w:val="009832F2"/>
    <w:rsid w:val="00983F4D"/>
    <w:rsid w:val="00986747"/>
    <w:rsid w:val="00994894"/>
    <w:rsid w:val="009C12BD"/>
    <w:rsid w:val="009D188A"/>
    <w:rsid w:val="009D4A70"/>
    <w:rsid w:val="009D4F7C"/>
    <w:rsid w:val="009D5410"/>
    <w:rsid w:val="009E1ABC"/>
    <w:rsid w:val="009E241C"/>
    <w:rsid w:val="009F1559"/>
    <w:rsid w:val="009F72A8"/>
    <w:rsid w:val="00A02CD3"/>
    <w:rsid w:val="00A06251"/>
    <w:rsid w:val="00A07722"/>
    <w:rsid w:val="00A11DF1"/>
    <w:rsid w:val="00A1797D"/>
    <w:rsid w:val="00A2068C"/>
    <w:rsid w:val="00A25E3F"/>
    <w:rsid w:val="00A26A6A"/>
    <w:rsid w:val="00A30823"/>
    <w:rsid w:val="00A35BD6"/>
    <w:rsid w:val="00A4660E"/>
    <w:rsid w:val="00A53EE3"/>
    <w:rsid w:val="00A54937"/>
    <w:rsid w:val="00A57AAA"/>
    <w:rsid w:val="00A61C96"/>
    <w:rsid w:val="00A64ED0"/>
    <w:rsid w:val="00A67336"/>
    <w:rsid w:val="00A732D8"/>
    <w:rsid w:val="00A75F69"/>
    <w:rsid w:val="00A80811"/>
    <w:rsid w:val="00A85143"/>
    <w:rsid w:val="00A87458"/>
    <w:rsid w:val="00A90504"/>
    <w:rsid w:val="00A91FE0"/>
    <w:rsid w:val="00AA2224"/>
    <w:rsid w:val="00AB3310"/>
    <w:rsid w:val="00AB3DEF"/>
    <w:rsid w:val="00AC4160"/>
    <w:rsid w:val="00AC456D"/>
    <w:rsid w:val="00AD0DDA"/>
    <w:rsid w:val="00AD253E"/>
    <w:rsid w:val="00AD3C73"/>
    <w:rsid w:val="00AD6B3D"/>
    <w:rsid w:val="00AF7B2B"/>
    <w:rsid w:val="00B33D6C"/>
    <w:rsid w:val="00B34050"/>
    <w:rsid w:val="00B3711A"/>
    <w:rsid w:val="00B379F8"/>
    <w:rsid w:val="00B465FC"/>
    <w:rsid w:val="00B64231"/>
    <w:rsid w:val="00B732EF"/>
    <w:rsid w:val="00B73947"/>
    <w:rsid w:val="00B85D1E"/>
    <w:rsid w:val="00B92364"/>
    <w:rsid w:val="00B95223"/>
    <w:rsid w:val="00B975B6"/>
    <w:rsid w:val="00BB4A0B"/>
    <w:rsid w:val="00BB727C"/>
    <w:rsid w:val="00BC018B"/>
    <w:rsid w:val="00BC0D46"/>
    <w:rsid w:val="00BC69BF"/>
    <w:rsid w:val="00BC72E6"/>
    <w:rsid w:val="00BD5FB0"/>
    <w:rsid w:val="00BF3606"/>
    <w:rsid w:val="00BF60CA"/>
    <w:rsid w:val="00BF722F"/>
    <w:rsid w:val="00C03E8A"/>
    <w:rsid w:val="00C04D77"/>
    <w:rsid w:val="00C14BC5"/>
    <w:rsid w:val="00C167C8"/>
    <w:rsid w:val="00C2209A"/>
    <w:rsid w:val="00C26B4C"/>
    <w:rsid w:val="00C349B0"/>
    <w:rsid w:val="00C36EE9"/>
    <w:rsid w:val="00C44AE2"/>
    <w:rsid w:val="00C51402"/>
    <w:rsid w:val="00C53313"/>
    <w:rsid w:val="00C5437C"/>
    <w:rsid w:val="00C55B4D"/>
    <w:rsid w:val="00C66747"/>
    <w:rsid w:val="00C74F1D"/>
    <w:rsid w:val="00C806B2"/>
    <w:rsid w:val="00C8163C"/>
    <w:rsid w:val="00C9369E"/>
    <w:rsid w:val="00C9480E"/>
    <w:rsid w:val="00C95A34"/>
    <w:rsid w:val="00C96D31"/>
    <w:rsid w:val="00CA24D1"/>
    <w:rsid w:val="00CA2F3F"/>
    <w:rsid w:val="00CA36D9"/>
    <w:rsid w:val="00CB5B15"/>
    <w:rsid w:val="00CB71BF"/>
    <w:rsid w:val="00CB7F7A"/>
    <w:rsid w:val="00CC34C5"/>
    <w:rsid w:val="00CD59B1"/>
    <w:rsid w:val="00CE226F"/>
    <w:rsid w:val="00CE44B8"/>
    <w:rsid w:val="00CE4F6F"/>
    <w:rsid w:val="00CF53CD"/>
    <w:rsid w:val="00CF78B3"/>
    <w:rsid w:val="00D02557"/>
    <w:rsid w:val="00D04032"/>
    <w:rsid w:val="00D16BF7"/>
    <w:rsid w:val="00D17319"/>
    <w:rsid w:val="00D345A2"/>
    <w:rsid w:val="00D35627"/>
    <w:rsid w:val="00D37320"/>
    <w:rsid w:val="00D42E72"/>
    <w:rsid w:val="00D44554"/>
    <w:rsid w:val="00D47F00"/>
    <w:rsid w:val="00D540C7"/>
    <w:rsid w:val="00D6677D"/>
    <w:rsid w:val="00D673D6"/>
    <w:rsid w:val="00D7179E"/>
    <w:rsid w:val="00D84015"/>
    <w:rsid w:val="00DB640E"/>
    <w:rsid w:val="00DD0F63"/>
    <w:rsid w:val="00DD24B7"/>
    <w:rsid w:val="00DE565D"/>
    <w:rsid w:val="00DF0FC1"/>
    <w:rsid w:val="00DF1625"/>
    <w:rsid w:val="00DF59B0"/>
    <w:rsid w:val="00E16A62"/>
    <w:rsid w:val="00E251BB"/>
    <w:rsid w:val="00E330D4"/>
    <w:rsid w:val="00E362AF"/>
    <w:rsid w:val="00E36F38"/>
    <w:rsid w:val="00E44A8F"/>
    <w:rsid w:val="00E45D09"/>
    <w:rsid w:val="00E471F1"/>
    <w:rsid w:val="00E6038B"/>
    <w:rsid w:val="00E67059"/>
    <w:rsid w:val="00E70734"/>
    <w:rsid w:val="00E76503"/>
    <w:rsid w:val="00E814A3"/>
    <w:rsid w:val="00EA199A"/>
    <w:rsid w:val="00EB0FE7"/>
    <w:rsid w:val="00EC043B"/>
    <w:rsid w:val="00EC2A45"/>
    <w:rsid w:val="00EE354C"/>
    <w:rsid w:val="00EE48FC"/>
    <w:rsid w:val="00EF5086"/>
    <w:rsid w:val="00EF60E7"/>
    <w:rsid w:val="00EF7BF7"/>
    <w:rsid w:val="00F33CF3"/>
    <w:rsid w:val="00F55DCC"/>
    <w:rsid w:val="00F60BAD"/>
    <w:rsid w:val="00F61491"/>
    <w:rsid w:val="00F714F4"/>
    <w:rsid w:val="00F71AE5"/>
    <w:rsid w:val="00F77B24"/>
    <w:rsid w:val="00F824FC"/>
    <w:rsid w:val="00F828F7"/>
    <w:rsid w:val="00F84948"/>
    <w:rsid w:val="00F90F43"/>
    <w:rsid w:val="00F9723D"/>
    <w:rsid w:val="00FA0610"/>
    <w:rsid w:val="00FB0344"/>
    <w:rsid w:val="00FB112F"/>
    <w:rsid w:val="00FB18C9"/>
    <w:rsid w:val="00FB1DD2"/>
    <w:rsid w:val="00FB2247"/>
    <w:rsid w:val="00FB293E"/>
    <w:rsid w:val="00FB4773"/>
    <w:rsid w:val="00FB666E"/>
    <w:rsid w:val="00FC3FDF"/>
    <w:rsid w:val="00FC5635"/>
    <w:rsid w:val="00FC6C97"/>
    <w:rsid w:val="00FD63B0"/>
    <w:rsid w:val="00FE1706"/>
    <w:rsid w:val="00FE5A89"/>
    <w:rsid w:val="00FF259E"/>
    <w:rsid w:val="00FF41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vdeChar">
    <w:name w:val="Govde Char"/>
    <w:basedOn w:val="VarsaylanParagrafYazTipi"/>
    <w:link w:val="Govde"/>
    <w:locked/>
    <w:rsid w:val="008740BB"/>
    <w:rPr>
      <w:rFonts w:ascii="Times New Roman" w:hAnsi="Times New Roman" w:cs="Times New Roman"/>
      <w:sz w:val="20"/>
      <w:szCs w:val="20"/>
    </w:rPr>
  </w:style>
  <w:style w:type="paragraph" w:customStyle="1" w:styleId="Govde">
    <w:name w:val="Govde"/>
    <w:basedOn w:val="Normal"/>
    <w:link w:val="GovdeChar"/>
    <w:qFormat/>
    <w:rsid w:val="008740BB"/>
    <w:pPr>
      <w:spacing w:after="120" w:line="240" w:lineRule="auto"/>
      <w:jc w:val="both"/>
    </w:pPr>
    <w:rPr>
      <w:rFonts w:ascii="Times New Roman" w:hAnsi="Times New Roman" w:cs="Times New Roman"/>
      <w:sz w:val="20"/>
      <w:szCs w:val="20"/>
    </w:rPr>
  </w:style>
  <w:style w:type="character" w:customStyle="1" w:styleId="bylinecontainer">
    <w:name w:val="byline__container"/>
    <w:basedOn w:val="VarsaylanParagrafYazTipi"/>
    <w:rsid w:val="009424FC"/>
  </w:style>
  <w:style w:type="character" w:styleId="Kpr">
    <w:name w:val="Hyperlink"/>
    <w:basedOn w:val="VarsaylanParagrafYazTipi"/>
    <w:uiPriority w:val="99"/>
    <w:unhideWhenUsed/>
    <w:rsid w:val="009424FC"/>
    <w:rPr>
      <w:color w:val="0000FF"/>
      <w:u w:val="single"/>
    </w:rPr>
  </w:style>
  <w:style w:type="character" w:customStyle="1" w:styleId="zmlenmeyenBahsetme1">
    <w:name w:val="Çözümlenmeyen Bahsetme1"/>
    <w:basedOn w:val="VarsaylanParagrafYazTipi"/>
    <w:uiPriority w:val="99"/>
    <w:semiHidden/>
    <w:unhideWhenUsed/>
    <w:rsid w:val="00437645"/>
    <w:rPr>
      <w:color w:val="605E5C"/>
      <w:shd w:val="clear" w:color="auto" w:fill="E1DFDD"/>
    </w:rPr>
  </w:style>
  <w:style w:type="paragraph" w:styleId="stbilgi">
    <w:name w:val="header"/>
    <w:basedOn w:val="Normal"/>
    <w:link w:val="stbilgiChar"/>
    <w:uiPriority w:val="99"/>
    <w:unhideWhenUsed/>
    <w:rsid w:val="009C12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12BD"/>
  </w:style>
  <w:style w:type="paragraph" w:styleId="Altbilgi">
    <w:name w:val="footer"/>
    <w:basedOn w:val="Normal"/>
    <w:link w:val="AltbilgiChar"/>
    <w:uiPriority w:val="99"/>
    <w:unhideWhenUsed/>
    <w:rsid w:val="009C12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2BD"/>
  </w:style>
  <w:style w:type="table" w:styleId="TabloKlavuzu">
    <w:name w:val="Table Grid"/>
    <w:basedOn w:val="NormalTablo"/>
    <w:uiPriority w:val="59"/>
    <w:rsid w:val="00A7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83941"/>
    <w:pPr>
      <w:ind w:left="720"/>
      <w:contextualSpacing/>
    </w:pPr>
  </w:style>
  <w:style w:type="paragraph" w:styleId="BalonMetni">
    <w:name w:val="Balloon Text"/>
    <w:basedOn w:val="Normal"/>
    <w:link w:val="BalonMetniChar"/>
    <w:uiPriority w:val="99"/>
    <w:semiHidden/>
    <w:unhideWhenUsed/>
    <w:rsid w:val="001B51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734878">
      <w:bodyDiv w:val="1"/>
      <w:marLeft w:val="0"/>
      <w:marRight w:val="0"/>
      <w:marTop w:val="0"/>
      <w:marBottom w:val="0"/>
      <w:divBdr>
        <w:top w:val="none" w:sz="0" w:space="0" w:color="auto"/>
        <w:left w:val="none" w:sz="0" w:space="0" w:color="auto"/>
        <w:bottom w:val="none" w:sz="0" w:space="0" w:color="auto"/>
        <w:right w:val="none" w:sz="0" w:space="0" w:color="auto"/>
      </w:divBdr>
      <w:divsChild>
        <w:div w:id="171337711">
          <w:marLeft w:val="0"/>
          <w:marRight w:val="0"/>
          <w:marTop w:val="0"/>
          <w:marBottom w:val="0"/>
          <w:divBdr>
            <w:top w:val="none" w:sz="0" w:space="0" w:color="auto"/>
            <w:left w:val="none" w:sz="0" w:space="0" w:color="auto"/>
            <w:bottom w:val="none" w:sz="0" w:space="0" w:color="auto"/>
            <w:right w:val="none" w:sz="0" w:space="0" w:color="auto"/>
          </w:divBdr>
          <w:divsChild>
            <w:div w:id="697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893D-714D-4AFD-B027-A74B6899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6533</Words>
  <Characters>37244</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tnuray</cp:lastModifiedBy>
  <cp:revision>4</cp:revision>
  <cp:lastPrinted>2020-03-17T17:49:00Z</cp:lastPrinted>
  <dcterms:created xsi:type="dcterms:W3CDTF">2020-12-08T21:12:00Z</dcterms:created>
  <dcterms:modified xsi:type="dcterms:W3CDTF">2020-12-08T21:15:00Z</dcterms:modified>
</cp:coreProperties>
</file>